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0790F">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default" w:ascii="Times New Roman" w:hAnsi="Times New Roman" w:eastAsia="方正仿宋_GBK" w:cs="Times New Roman"/>
          <w:kern w:val="0"/>
          <w:sz w:val="44"/>
          <w:szCs w:val="44"/>
          <w:lang w:eastAsia="zh-CN"/>
        </w:rPr>
      </w:pPr>
    </w:p>
    <w:p w14:paraId="6277DE84">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default" w:ascii="Times New Roman" w:hAnsi="Times New Roman" w:eastAsia="方正仿宋_GBK" w:cs="Times New Roman"/>
          <w:kern w:val="0"/>
          <w:sz w:val="44"/>
          <w:szCs w:val="44"/>
          <w:lang w:eastAsia="zh-CN"/>
        </w:rPr>
      </w:pPr>
    </w:p>
    <w:p w14:paraId="04171AE2">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六安市发改委关于印发六安市固定资产</w:t>
      </w:r>
    </w:p>
    <w:p w14:paraId="5E6D08BC">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投资项目节能审查和碳排放评价</w:t>
      </w:r>
    </w:p>
    <w:p w14:paraId="46BAC99F">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实施办法的通知</w:t>
      </w:r>
    </w:p>
    <w:p w14:paraId="0FE86BB1">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default" w:ascii="Times New Roman" w:hAnsi="Times New Roman" w:eastAsia="方正仿宋_GBK" w:cs="Times New Roman"/>
          <w:kern w:val="0"/>
        </w:rPr>
      </w:pPr>
      <w:r>
        <w:rPr>
          <w:rFonts w:hint="default" w:ascii="Times New Roman" w:hAnsi="Times New Roman" w:eastAsia="方正仿宋_GBK" w:cs="Times New Roman"/>
          <w:kern w:val="0"/>
        </w:rPr>
        <w:t>六发改环资〔2026〕10号</w:t>
      </w:r>
    </w:p>
    <w:p w14:paraId="456482F6">
      <w:pPr>
        <w:keepNext w:val="0"/>
        <w:keepLines w:val="0"/>
        <w:pageBreakBefore w:val="0"/>
        <w:widowControl w:val="0"/>
        <w:kinsoku/>
        <w:wordWrap/>
        <w:overflowPunct/>
        <w:topLinePunct w:val="0"/>
        <w:autoSpaceDE/>
        <w:autoSpaceDN/>
        <w:bidi w:val="0"/>
        <w:adjustRightInd/>
        <w:snapToGrid/>
        <w:spacing w:line="590" w:lineRule="exact"/>
        <w:ind w:right="0" w:rightChars="0"/>
        <w:textAlignment w:val="auto"/>
        <w:rPr>
          <w:rFonts w:hint="default" w:ascii="Times New Roman" w:hAnsi="Times New Roman" w:eastAsia="方正仿宋_GBK" w:cs="Times New Roman"/>
          <w:kern w:val="0"/>
        </w:rPr>
      </w:pPr>
    </w:p>
    <w:p w14:paraId="51DBC5DE">
      <w:pPr>
        <w:keepNext w:val="0"/>
        <w:keepLines w:val="0"/>
        <w:pageBreakBefore w:val="0"/>
        <w:widowControl w:val="0"/>
        <w:kinsoku/>
        <w:wordWrap/>
        <w:overflowPunct/>
        <w:topLinePunct w:val="0"/>
        <w:autoSpaceDE/>
        <w:autoSpaceDN/>
        <w:bidi w:val="0"/>
        <w:adjustRightInd/>
        <w:snapToGrid/>
        <w:spacing w:line="590" w:lineRule="exact"/>
        <w:ind w:right="0" w:rightChars="0"/>
        <w:textAlignment w:val="auto"/>
        <w:rPr>
          <w:rFonts w:hint="default" w:ascii="Times New Roman" w:hAnsi="Times New Roman" w:eastAsia="方正仿宋_GBK" w:cs="Times New Roman"/>
          <w:kern w:val="0"/>
        </w:rPr>
      </w:pPr>
      <w:r>
        <w:rPr>
          <w:rFonts w:hint="default" w:ascii="Times New Roman" w:hAnsi="Times New Roman" w:eastAsia="方正仿宋_GBK" w:cs="Times New Roman"/>
          <w:kern w:val="0"/>
        </w:rPr>
        <w:t>各县区发改委、市开发区经济运行局，市直有关单位：</w:t>
      </w:r>
    </w:p>
    <w:p w14:paraId="365EDA9B">
      <w:pPr>
        <w:keepNext w:val="0"/>
        <w:keepLines w:val="0"/>
        <w:pageBreakBefore w:val="0"/>
        <w:widowControl w:val="0"/>
        <w:kinsoku/>
        <w:wordWrap/>
        <w:overflowPunct/>
        <w:topLinePunct w:val="0"/>
        <w:autoSpaceDE/>
        <w:autoSpaceDN/>
        <w:bidi w:val="0"/>
        <w:adjustRightInd/>
        <w:snapToGrid/>
        <w:spacing w:line="590" w:lineRule="exact"/>
        <w:ind w:right="0" w:rightChars="0" w:firstLine="608" w:firstLineChars="200"/>
        <w:textAlignment w:val="auto"/>
        <w:rPr>
          <w:rFonts w:hint="default" w:ascii="Times New Roman" w:hAnsi="Times New Roman" w:eastAsia="方正仿宋_GBK" w:cs="Times New Roman"/>
          <w:kern w:val="0"/>
        </w:rPr>
      </w:pPr>
      <w:r>
        <w:rPr>
          <w:rFonts w:hint="default" w:ascii="Times New Roman" w:hAnsi="Times New Roman" w:eastAsia="方正仿宋_GBK" w:cs="Times New Roman"/>
          <w:kern w:val="0"/>
        </w:rPr>
        <w:t>现将《六安市固定资产投资项目节能审查和碳排放评价实施办法》印发给你们，请认真贯彻执行。</w:t>
      </w:r>
    </w:p>
    <w:p w14:paraId="1FDDAEFC">
      <w:pPr>
        <w:keepNext w:val="0"/>
        <w:keepLines w:val="0"/>
        <w:pageBreakBefore w:val="0"/>
        <w:widowControl w:val="0"/>
        <w:kinsoku/>
        <w:wordWrap/>
        <w:overflowPunct/>
        <w:topLinePunct w:val="0"/>
        <w:autoSpaceDE/>
        <w:autoSpaceDN/>
        <w:bidi w:val="0"/>
        <w:adjustRightInd/>
        <w:snapToGrid/>
        <w:spacing w:line="590" w:lineRule="exact"/>
        <w:ind w:right="0" w:rightChars="0"/>
        <w:textAlignment w:val="auto"/>
        <w:rPr>
          <w:rFonts w:hint="default" w:ascii="Times New Roman" w:hAnsi="Times New Roman" w:eastAsia="方正仿宋_GBK" w:cs="Times New Roman"/>
          <w:kern w:val="0"/>
        </w:rPr>
      </w:pPr>
    </w:p>
    <w:p w14:paraId="251401D5">
      <w:pPr>
        <w:keepNext w:val="0"/>
        <w:keepLines w:val="0"/>
        <w:pageBreakBefore w:val="0"/>
        <w:widowControl w:val="0"/>
        <w:kinsoku/>
        <w:wordWrap/>
        <w:overflowPunct/>
        <w:topLinePunct w:val="0"/>
        <w:autoSpaceDE/>
        <w:autoSpaceDN/>
        <w:bidi w:val="0"/>
        <w:adjustRightInd/>
        <w:snapToGrid/>
        <w:spacing w:line="590" w:lineRule="exact"/>
        <w:ind w:right="0" w:rightChars="0"/>
        <w:textAlignment w:val="auto"/>
        <w:rPr>
          <w:rFonts w:hint="default" w:ascii="Times New Roman" w:hAnsi="Times New Roman" w:eastAsia="方正仿宋_GBK" w:cs="Times New Roman"/>
          <w:kern w:val="0"/>
        </w:rPr>
      </w:pPr>
    </w:p>
    <w:p w14:paraId="2508783F">
      <w:pPr>
        <w:keepNext w:val="0"/>
        <w:keepLines w:val="0"/>
        <w:pageBreakBefore w:val="0"/>
        <w:widowControl w:val="0"/>
        <w:kinsoku/>
        <w:wordWrap/>
        <w:overflowPunct/>
        <w:topLinePunct w:val="0"/>
        <w:autoSpaceDE/>
        <w:autoSpaceDN/>
        <w:bidi w:val="0"/>
        <w:adjustRightInd/>
        <w:snapToGrid/>
        <w:spacing w:line="590" w:lineRule="exact"/>
        <w:ind w:right="608" w:rightChars="200"/>
        <w:jc w:val="right"/>
        <w:textAlignment w:val="auto"/>
        <w:rPr>
          <w:rFonts w:hint="default" w:ascii="Times New Roman" w:hAnsi="Times New Roman" w:eastAsia="方正仿宋_GBK" w:cs="Times New Roman"/>
          <w:kern w:val="0"/>
        </w:rPr>
      </w:pPr>
      <w:r>
        <w:rPr>
          <w:rFonts w:hint="default" w:ascii="Times New Roman" w:hAnsi="Times New Roman" w:eastAsia="方正仿宋_GBK" w:cs="Times New Roman"/>
          <w:kern w:val="0"/>
        </w:rPr>
        <w:t>六安市发展和改革委员会</w:t>
      </w:r>
    </w:p>
    <w:p w14:paraId="4CCE9A17">
      <w:pPr>
        <w:keepNext w:val="0"/>
        <w:keepLines w:val="0"/>
        <w:pageBreakBefore w:val="0"/>
        <w:widowControl w:val="0"/>
        <w:kinsoku/>
        <w:wordWrap/>
        <w:overflowPunct/>
        <w:topLinePunct w:val="0"/>
        <w:autoSpaceDE/>
        <w:autoSpaceDN/>
        <w:bidi w:val="0"/>
        <w:adjustRightInd/>
        <w:snapToGrid/>
        <w:spacing w:line="590" w:lineRule="exact"/>
        <w:ind w:right="1064" w:rightChars="350"/>
        <w:jc w:val="right"/>
        <w:textAlignment w:val="auto"/>
        <w:rPr>
          <w:rFonts w:hint="default" w:ascii="Times New Roman" w:hAnsi="Times New Roman" w:eastAsia="方正仿宋_GBK" w:cs="Times New Roman"/>
          <w:kern w:val="0"/>
        </w:rPr>
      </w:pPr>
      <w:r>
        <w:rPr>
          <w:rFonts w:hint="default" w:ascii="Times New Roman" w:hAnsi="Times New Roman" w:eastAsia="方正仿宋_GBK" w:cs="Times New Roman"/>
          <w:kern w:val="0"/>
        </w:rPr>
        <w:t xml:space="preserve">                       2026年1月26日</w:t>
      </w:r>
    </w:p>
    <w:p w14:paraId="59737DDF">
      <w:pPr>
        <w:pStyle w:val="2"/>
        <w:keepNext w:val="0"/>
        <w:keepLines w:val="0"/>
        <w:pageBreakBefore w:val="0"/>
        <w:widowControl w:val="0"/>
        <w:kinsoku/>
        <w:wordWrap/>
        <w:overflowPunct/>
        <w:topLinePunct w:val="0"/>
        <w:autoSpaceDE/>
        <w:autoSpaceDN/>
        <w:bidi w:val="0"/>
        <w:adjustRightInd/>
        <w:snapToGrid/>
        <w:spacing w:line="590" w:lineRule="exact"/>
        <w:rPr>
          <w:rFonts w:hint="default" w:ascii="Times New Roman" w:hAnsi="Times New Roman" w:eastAsia="方正仿宋_GBK" w:cs="Times New Roman"/>
          <w:kern w:val="0"/>
        </w:rPr>
      </w:pPr>
    </w:p>
    <w:p w14:paraId="0EC3EF18">
      <w:pPr>
        <w:pStyle w:val="2"/>
        <w:keepNext w:val="0"/>
        <w:keepLines w:val="0"/>
        <w:pageBreakBefore w:val="0"/>
        <w:widowControl w:val="0"/>
        <w:kinsoku/>
        <w:wordWrap/>
        <w:overflowPunct/>
        <w:topLinePunct w:val="0"/>
        <w:autoSpaceDE/>
        <w:autoSpaceDN/>
        <w:bidi w:val="0"/>
        <w:adjustRightInd/>
        <w:snapToGrid/>
        <w:spacing w:line="590" w:lineRule="exact"/>
        <w:rPr>
          <w:rFonts w:hint="default" w:ascii="Times New Roman" w:hAnsi="Times New Roman" w:eastAsia="方正仿宋_GBK" w:cs="Times New Roman"/>
          <w:kern w:val="0"/>
        </w:rPr>
      </w:pPr>
    </w:p>
    <w:p w14:paraId="18C94E11">
      <w:pPr>
        <w:pStyle w:val="2"/>
        <w:keepNext w:val="0"/>
        <w:keepLines w:val="0"/>
        <w:pageBreakBefore w:val="0"/>
        <w:widowControl w:val="0"/>
        <w:kinsoku/>
        <w:wordWrap/>
        <w:overflowPunct/>
        <w:topLinePunct w:val="0"/>
        <w:autoSpaceDE/>
        <w:autoSpaceDN/>
        <w:bidi w:val="0"/>
        <w:adjustRightInd/>
        <w:snapToGrid/>
        <w:spacing w:line="590" w:lineRule="exact"/>
        <w:rPr>
          <w:rFonts w:hint="default" w:ascii="Times New Roman" w:hAnsi="Times New Roman" w:eastAsia="方正仿宋_GBK" w:cs="Times New Roman"/>
          <w:kern w:val="0"/>
        </w:rPr>
      </w:pPr>
    </w:p>
    <w:p w14:paraId="70F02BA8">
      <w:pPr>
        <w:pStyle w:val="2"/>
        <w:keepNext w:val="0"/>
        <w:keepLines w:val="0"/>
        <w:pageBreakBefore w:val="0"/>
        <w:widowControl w:val="0"/>
        <w:kinsoku/>
        <w:wordWrap/>
        <w:overflowPunct/>
        <w:topLinePunct w:val="0"/>
        <w:autoSpaceDE/>
        <w:autoSpaceDN/>
        <w:bidi w:val="0"/>
        <w:adjustRightInd/>
        <w:snapToGrid/>
        <w:spacing w:line="590" w:lineRule="exact"/>
        <w:rPr>
          <w:rFonts w:hint="default" w:ascii="Times New Roman" w:hAnsi="Times New Roman" w:eastAsia="方正仿宋_GBK" w:cs="Times New Roman"/>
          <w:kern w:val="0"/>
        </w:rPr>
      </w:pPr>
    </w:p>
    <w:p w14:paraId="310A8FF8">
      <w:pPr>
        <w:pStyle w:val="2"/>
        <w:keepNext w:val="0"/>
        <w:keepLines w:val="0"/>
        <w:pageBreakBefore w:val="0"/>
        <w:widowControl w:val="0"/>
        <w:kinsoku/>
        <w:wordWrap/>
        <w:overflowPunct/>
        <w:topLinePunct w:val="0"/>
        <w:autoSpaceDE/>
        <w:autoSpaceDN/>
        <w:bidi w:val="0"/>
        <w:adjustRightInd/>
        <w:snapToGrid/>
        <w:spacing w:line="590" w:lineRule="exact"/>
        <w:rPr>
          <w:rFonts w:hint="default" w:ascii="Times New Roman" w:hAnsi="Times New Roman" w:eastAsia="方正仿宋_GBK" w:cs="Times New Roman"/>
          <w:kern w:val="0"/>
        </w:rPr>
      </w:pPr>
    </w:p>
    <w:p w14:paraId="247994A0">
      <w:pPr>
        <w:pStyle w:val="2"/>
        <w:keepNext w:val="0"/>
        <w:keepLines w:val="0"/>
        <w:pageBreakBefore w:val="0"/>
        <w:widowControl w:val="0"/>
        <w:kinsoku/>
        <w:wordWrap/>
        <w:overflowPunct/>
        <w:topLinePunct w:val="0"/>
        <w:autoSpaceDE/>
        <w:autoSpaceDN/>
        <w:bidi w:val="0"/>
        <w:adjustRightInd/>
        <w:snapToGrid/>
        <w:spacing w:line="590" w:lineRule="exact"/>
        <w:rPr>
          <w:rFonts w:hint="default" w:ascii="Times New Roman" w:hAnsi="Times New Roman" w:eastAsia="方正仿宋_GBK" w:cs="Times New Roman"/>
          <w:kern w:val="0"/>
        </w:rPr>
      </w:pPr>
    </w:p>
    <w:p w14:paraId="05EEE191">
      <w:pPr>
        <w:keepNext w:val="0"/>
        <w:keepLines w:val="0"/>
        <w:pageBreakBefore w:val="0"/>
        <w:widowControl w:val="0"/>
        <w:kinsoku/>
        <w:wordWrap/>
        <w:overflowPunct/>
        <w:topLinePunct w:val="0"/>
        <w:autoSpaceDE/>
        <w:autoSpaceDN/>
        <w:bidi w:val="0"/>
        <w:adjustRightInd/>
        <w:snapToGrid/>
        <w:spacing w:line="590" w:lineRule="exact"/>
        <w:jc w:val="center"/>
        <w:rPr>
          <w:rFonts w:hint="default" w:ascii="Times New Roman" w:hAnsi="Times New Roman" w:eastAsia="方正小标宋简体" w:cs="Times New Roman"/>
          <w:bCs/>
          <w:color w:val="auto"/>
          <w:kern w:val="0"/>
          <w:sz w:val="44"/>
          <w:szCs w:val="44"/>
          <w:highlight w:val="none"/>
          <w:lang w:eastAsia="zh-CN"/>
        </w:rPr>
      </w:pPr>
    </w:p>
    <w:p w14:paraId="429F6CA4">
      <w:pPr>
        <w:keepNext w:val="0"/>
        <w:keepLines w:val="0"/>
        <w:pageBreakBefore w:val="0"/>
        <w:widowControl w:val="0"/>
        <w:kinsoku/>
        <w:wordWrap/>
        <w:overflowPunct/>
        <w:topLinePunct w:val="0"/>
        <w:autoSpaceDE/>
        <w:autoSpaceDN/>
        <w:bidi w:val="0"/>
        <w:adjustRightInd/>
        <w:snapToGrid/>
        <w:spacing w:line="590" w:lineRule="exact"/>
        <w:jc w:val="center"/>
        <w:rPr>
          <w:rFonts w:hint="default" w:ascii="Times New Roman" w:hAnsi="Times New Roman" w:eastAsia="方正小标宋简体" w:cs="Times New Roman"/>
          <w:bCs/>
          <w:color w:val="auto"/>
          <w:kern w:val="0"/>
          <w:sz w:val="44"/>
          <w:szCs w:val="44"/>
          <w:highlight w:val="none"/>
          <w:lang w:eastAsia="zh-CN"/>
        </w:rPr>
      </w:pPr>
      <w:r>
        <w:rPr>
          <w:rFonts w:hint="default" w:ascii="Times New Roman" w:hAnsi="Times New Roman" w:eastAsia="方正小标宋简体" w:cs="Times New Roman"/>
          <w:bCs/>
          <w:color w:val="auto"/>
          <w:kern w:val="0"/>
          <w:sz w:val="44"/>
          <w:szCs w:val="44"/>
          <w:highlight w:val="none"/>
          <w:lang w:eastAsia="zh-CN"/>
        </w:rPr>
        <w:t>六安市</w:t>
      </w:r>
      <w:r>
        <w:rPr>
          <w:rFonts w:ascii="Times New Roman" w:hAnsi="Times New Roman" w:eastAsia="方正小标宋简体" w:cs="Times New Roman"/>
          <w:bCs/>
          <w:color w:val="auto"/>
          <w:kern w:val="0"/>
          <w:sz w:val="44"/>
          <w:szCs w:val="44"/>
          <w:highlight w:val="none"/>
        </w:rPr>
        <w:t>固定资产投资项目节能审查</w:t>
      </w:r>
      <w:r>
        <w:rPr>
          <w:rFonts w:hint="default" w:ascii="Times New Roman" w:hAnsi="Times New Roman" w:eastAsia="方正小标宋简体" w:cs="Times New Roman"/>
          <w:bCs/>
          <w:color w:val="auto"/>
          <w:kern w:val="0"/>
          <w:sz w:val="44"/>
          <w:szCs w:val="44"/>
          <w:highlight w:val="none"/>
          <w:lang w:eastAsia="zh-CN"/>
        </w:rPr>
        <w:t>和</w:t>
      </w:r>
    </w:p>
    <w:p w14:paraId="29F5CE19">
      <w:pPr>
        <w:keepNext w:val="0"/>
        <w:keepLines w:val="0"/>
        <w:pageBreakBefore w:val="0"/>
        <w:widowControl w:val="0"/>
        <w:kinsoku/>
        <w:wordWrap/>
        <w:overflowPunct/>
        <w:topLinePunct w:val="0"/>
        <w:autoSpaceDE/>
        <w:autoSpaceDN/>
        <w:bidi w:val="0"/>
        <w:adjustRightInd/>
        <w:snapToGrid/>
        <w:spacing w:line="590" w:lineRule="exact"/>
        <w:jc w:val="center"/>
        <w:rPr>
          <w:rFonts w:hint="default" w:ascii="Times New Roman" w:hAnsi="Times New Roman" w:eastAsia="方正小标宋简体" w:cs="Times New Roman"/>
          <w:bCs/>
          <w:color w:val="auto"/>
          <w:kern w:val="0"/>
          <w:sz w:val="44"/>
          <w:szCs w:val="44"/>
          <w:highlight w:val="none"/>
          <w:lang w:eastAsia="zh-CN"/>
        </w:rPr>
      </w:pPr>
      <w:r>
        <w:rPr>
          <w:rFonts w:hint="default" w:ascii="Times New Roman" w:hAnsi="Times New Roman" w:eastAsia="方正小标宋简体" w:cs="Times New Roman"/>
          <w:bCs/>
          <w:color w:val="auto"/>
          <w:kern w:val="0"/>
          <w:sz w:val="44"/>
          <w:szCs w:val="44"/>
          <w:highlight w:val="none"/>
          <w:lang w:eastAsia="zh-CN"/>
        </w:rPr>
        <w:t>碳排放评价</w:t>
      </w:r>
      <w:r>
        <w:rPr>
          <w:rFonts w:ascii="Times New Roman" w:hAnsi="Times New Roman" w:eastAsia="方正小标宋简体" w:cs="Times New Roman"/>
          <w:bCs/>
          <w:color w:val="auto"/>
          <w:kern w:val="0"/>
          <w:sz w:val="44"/>
          <w:szCs w:val="44"/>
          <w:highlight w:val="none"/>
        </w:rPr>
        <w:t>实施办法</w:t>
      </w:r>
    </w:p>
    <w:p w14:paraId="32DF248D">
      <w:pPr>
        <w:keepNext w:val="0"/>
        <w:keepLines w:val="0"/>
        <w:pageBreakBefore w:val="0"/>
        <w:widowControl w:val="0"/>
        <w:kinsoku/>
        <w:wordWrap/>
        <w:overflowPunct/>
        <w:topLinePunct w:val="0"/>
        <w:autoSpaceDE/>
        <w:autoSpaceDN/>
        <w:bidi w:val="0"/>
        <w:adjustRightInd/>
        <w:snapToGrid/>
        <w:spacing w:line="590" w:lineRule="exact"/>
        <w:rPr>
          <w:rFonts w:ascii="Times New Roman" w:hAnsi="Times New Roman" w:eastAsia="仿宋" w:cs="Times New Roman"/>
          <w:color w:val="auto"/>
          <w:kern w:val="0"/>
          <w:sz w:val="32"/>
          <w:szCs w:val="32"/>
          <w:highlight w:val="none"/>
        </w:rPr>
      </w:pPr>
    </w:p>
    <w:p w14:paraId="493D9D28">
      <w:pPr>
        <w:keepNext w:val="0"/>
        <w:keepLines w:val="0"/>
        <w:pageBreakBefore w:val="0"/>
        <w:widowControl w:val="0"/>
        <w:kinsoku/>
        <w:wordWrap/>
        <w:overflowPunct/>
        <w:topLinePunct w:val="0"/>
        <w:autoSpaceDE/>
        <w:autoSpaceDN/>
        <w:bidi w:val="0"/>
        <w:adjustRightInd/>
        <w:snapToGrid/>
        <w:spacing w:line="590" w:lineRule="exact"/>
        <w:jc w:val="center"/>
        <w:rPr>
          <w:rFonts w:ascii="Times New Roman" w:hAnsi="Times New Roman" w:eastAsia="仿宋_GB2312" w:cs="Times New Roman"/>
          <w:color w:val="auto"/>
          <w:kern w:val="0"/>
          <w:sz w:val="32"/>
          <w:szCs w:val="32"/>
          <w:highlight w:val="none"/>
        </w:rPr>
      </w:pPr>
      <w:r>
        <w:rPr>
          <w:rFonts w:hint="eastAsia" w:ascii="方正黑体_GBK" w:hAnsi="方正黑体_GBK" w:eastAsia="方正黑体_GBK" w:cs="方正黑体_GBK"/>
          <w:color w:val="auto"/>
          <w:kern w:val="0"/>
          <w:sz w:val="32"/>
          <w:szCs w:val="32"/>
          <w:highlight w:val="none"/>
          <w:lang w:val="zh-CN"/>
        </w:rPr>
        <w:t>第一章  总</w:t>
      </w:r>
      <w:r>
        <w:rPr>
          <w:rFonts w:hint="eastAsia" w:ascii="方正黑体_GBK" w:hAnsi="方正黑体_GBK" w:eastAsia="方正黑体_GBK" w:cs="方正黑体_GBK"/>
          <w:color w:val="auto"/>
          <w:kern w:val="0"/>
          <w:sz w:val="32"/>
          <w:szCs w:val="32"/>
          <w:highlight w:val="none"/>
          <w:lang w:val="en"/>
        </w:rPr>
        <w:t xml:space="preserve">  </w:t>
      </w:r>
      <w:r>
        <w:rPr>
          <w:rFonts w:hint="eastAsia" w:ascii="方正黑体_GBK" w:hAnsi="方正黑体_GBK" w:eastAsia="方正黑体_GBK" w:cs="方正黑体_GBK"/>
          <w:color w:val="auto"/>
          <w:kern w:val="0"/>
          <w:sz w:val="32"/>
          <w:szCs w:val="32"/>
          <w:highlight w:val="none"/>
          <w:lang w:val="zh-CN"/>
        </w:rPr>
        <w:t>则</w:t>
      </w:r>
    </w:p>
    <w:p w14:paraId="4400058D">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lang w:val="zh-CN"/>
        </w:rPr>
      </w:pPr>
      <w:r>
        <w:rPr>
          <w:rFonts w:hint="default" w:ascii="Times New Roman" w:hAnsi="Times New Roman" w:eastAsia="方正仿宋_GBK" w:cs="Times New Roman"/>
          <w:color w:val="auto"/>
          <w:kern w:val="0"/>
          <w:sz w:val="32"/>
          <w:szCs w:val="32"/>
          <w:highlight w:val="none"/>
          <w:lang w:val="zh-CN"/>
        </w:rPr>
        <w:t>第一条  为贯彻实施《中华人民共和国能源法》《中华人民共和国节约能源法》《中华人民共和国行政许可法》《安徽省节约能源条例》等有关法律法规，建立能耗双控向碳排放双控全面转型新机制，加强固定资产投资项目能源消费和碳排放管理，根据《固定资产投资项目节能审查和碳排放评价办法》（国家发展和改革委员会令</w:t>
      </w:r>
      <w:r>
        <w:rPr>
          <w:rFonts w:hint="default" w:ascii="Times New Roman" w:hAnsi="Times New Roman" w:eastAsia="方正仿宋_GBK" w:cs="Times New Roman"/>
          <w:color w:val="auto"/>
          <w:kern w:val="0"/>
          <w:sz w:val="32"/>
          <w:szCs w:val="32"/>
          <w:highlight w:val="none"/>
        </w:rPr>
        <w:t>202</w:t>
      </w:r>
      <w:r>
        <w:rPr>
          <w:rFonts w:hint="default" w:ascii="Times New Roman" w:hAnsi="Times New Roman" w:eastAsia="方正仿宋_GBK" w:cs="Times New Roman"/>
          <w:color w:val="auto"/>
          <w:kern w:val="0"/>
          <w:sz w:val="32"/>
          <w:szCs w:val="32"/>
          <w:highlight w:val="none"/>
          <w:lang w:val="en-US" w:eastAsia="zh-CN"/>
        </w:rPr>
        <w:t>5</w:t>
      </w:r>
      <w:r>
        <w:rPr>
          <w:rFonts w:hint="default" w:ascii="Times New Roman" w:hAnsi="Times New Roman" w:eastAsia="方正仿宋_GBK" w:cs="Times New Roman"/>
          <w:color w:val="auto"/>
          <w:kern w:val="0"/>
          <w:sz w:val="32"/>
          <w:szCs w:val="32"/>
          <w:highlight w:val="none"/>
        </w:rPr>
        <w:t>年</w:t>
      </w:r>
      <w:r>
        <w:rPr>
          <w:rFonts w:hint="default" w:ascii="Times New Roman" w:hAnsi="Times New Roman" w:eastAsia="方正仿宋_GBK" w:cs="Times New Roman"/>
          <w:color w:val="auto"/>
          <w:kern w:val="0"/>
          <w:sz w:val="32"/>
          <w:szCs w:val="32"/>
          <w:highlight w:val="none"/>
          <w:lang w:val="zh-CN"/>
        </w:rPr>
        <w:t>第</w:t>
      </w:r>
      <w:r>
        <w:rPr>
          <w:rFonts w:hint="default" w:ascii="Times New Roman" w:hAnsi="Times New Roman" w:eastAsia="方正仿宋_GBK" w:cs="Times New Roman"/>
          <w:color w:val="auto"/>
          <w:kern w:val="0"/>
          <w:sz w:val="32"/>
          <w:szCs w:val="32"/>
          <w:highlight w:val="none"/>
          <w:lang w:val="en-US" w:eastAsia="zh-CN"/>
        </w:rPr>
        <w:t>31</w:t>
      </w:r>
      <w:r>
        <w:rPr>
          <w:rFonts w:hint="default" w:ascii="Times New Roman" w:hAnsi="Times New Roman" w:eastAsia="方正仿宋_GBK" w:cs="Times New Roman"/>
          <w:color w:val="auto"/>
          <w:kern w:val="0"/>
          <w:sz w:val="32"/>
          <w:szCs w:val="32"/>
          <w:highlight w:val="none"/>
          <w:lang w:val="zh-CN"/>
        </w:rPr>
        <w:t>号）、《安徽省固定资产投资项目节能审查和碳排放评价</w:t>
      </w:r>
      <w:r>
        <w:rPr>
          <w:rFonts w:hint="default" w:ascii="Times New Roman" w:hAnsi="Times New Roman" w:eastAsia="方正仿宋_GBK" w:cs="Times New Roman"/>
          <w:color w:val="auto"/>
          <w:kern w:val="0"/>
          <w:sz w:val="32"/>
          <w:szCs w:val="32"/>
          <w:highlight w:val="none"/>
          <w:lang w:val="en-US" w:eastAsia="zh-CN"/>
        </w:rPr>
        <w:t>实施</w:t>
      </w:r>
      <w:r>
        <w:rPr>
          <w:rFonts w:hint="default" w:ascii="Times New Roman" w:hAnsi="Times New Roman" w:eastAsia="方正仿宋_GBK" w:cs="Times New Roman"/>
          <w:color w:val="auto"/>
          <w:kern w:val="0"/>
          <w:sz w:val="32"/>
          <w:szCs w:val="32"/>
          <w:highlight w:val="none"/>
          <w:lang w:val="zh-CN"/>
        </w:rPr>
        <w:t>办法》（皖发改环资规〔</w:t>
      </w:r>
      <w:r>
        <w:rPr>
          <w:rFonts w:hint="default" w:ascii="Times New Roman" w:hAnsi="Times New Roman" w:eastAsia="方正仿宋_GBK" w:cs="Times New Roman"/>
          <w:color w:val="auto"/>
          <w:kern w:val="0"/>
          <w:sz w:val="32"/>
          <w:szCs w:val="32"/>
          <w:highlight w:val="none"/>
          <w:lang w:val="en-US" w:eastAsia="zh-CN"/>
        </w:rPr>
        <w:t>2025</w:t>
      </w:r>
      <w:r>
        <w:rPr>
          <w:rFonts w:hint="default" w:ascii="Times New Roman" w:hAnsi="Times New Roman" w:eastAsia="方正仿宋_GBK" w:cs="Times New Roman"/>
          <w:color w:val="auto"/>
          <w:kern w:val="0"/>
          <w:sz w:val="32"/>
          <w:szCs w:val="32"/>
          <w:highlight w:val="none"/>
          <w:lang w:val="zh-CN"/>
        </w:rPr>
        <w:t>〕</w:t>
      </w:r>
      <w:r>
        <w:rPr>
          <w:rFonts w:hint="default" w:ascii="Times New Roman" w:hAnsi="Times New Roman" w:eastAsia="方正仿宋_GBK" w:cs="Times New Roman"/>
          <w:color w:val="auto"/>
          <w:kern w:val="0"/>
          <w:sz w:val="32"/>
          <w:szCs w:val="32"/>
          <w:highlight w:val="none"/>
          <w:lang w:val="en-US" w:eastAsia="zh-CN"/>
        </w:rPr>
        <w:t>4号</w:t>
      </w:r>
      <w:r>
        <w:rPr>
          <w:rFonts w:hint="default" w:ascii="Times New Roman" w:hAnsi="Times New Roman" w:eastAsia="方正仿宋_GBK" w:cs="Times New Roman"/>
          <w:color w:val="auto"/>
          <w:kern w:val="0"/>
          <w:sz w:val="32"/>
          <w:szCs w:val="32"/>
          <w:highlight w:val="none"/>
          <w:lang w:val="zh-CN"/>
        </w:rPr>
        <w:t>），结合我市实际，制定本实施办法。</w:t>
      </w:r>
    </w:p>
    <w:p w14:paraId="2C05DE2F">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lang w:val="zh-CN"/>
        </w:rPr>
        <w:t>第二条</w:t>
      </w:r>
      <w:r>
        <w:rPr>
          <w:rFonts w:hint="default" w:ascii="Times New Roman" w:hAnsi="Times New Roman" w:eastAsia="方正仿宋_GBK" w:cs="Times New Roman"/>
          <w:color w:val="auto"/>
          <w:kern w:val="0"/>
          <w:sz w:val="32"/>
          <w:szCs w:val="32"/>
          <w:highlight w:val="none"/>
        </w:rPr>
        <w:t xml:space="preserve">  本实施办法适用于</w:t>
      </w:r>
      <w:r>
        <w:rPr>
          <w:rFonts w:hint="default" w:ascii="Times New Roman" w:hAnsi="Times New Roman" w:eastAsia="方正仿宋_GBK" w:cs="Times New Roman"/>
          <w:color w:val="auto"/>
          <w:kern w:val="0"/>
          <w:sz w:val="32"/>
          <w:szCs w:val="32"/>
          <w:highlight w:val="none"/>
          <w:lang w:eastAsia="zh-CN"/>
        </w:rPr>
        <w:t>本市各级人民政府投资主管部门管理的在我市行政区域内建设的固定资产投资项目，包括新建、改建、扩建和技术改造等项目</w:t>
      </w:r>
      <w:r>
        <w:rPr>
          <w:rFonts w:hint="default" w:ascii="Times New Roman" w:hAnsi="Times New Roman" w:eastAsia="方正仿宋_GBK" w:cs="Times New Roman"/>
          <w:color w:val="auto"/>
          <w:kern w:val="0"/>
          <w:sz w:val="32"/>
          <w:szCs w:val="32"/>
          <w:highlight w:val="none"/>
        </w:rPr>
        <w:t>。本实施办法所称节能审查，是指根据节能法律法规、政策标准等，对项目</w:t>
      </w:r>
      <w:r>
        <w:rPr>
          <w:rFonts w:hint="default" w:ascii="Times New Roman" w:hAnsi="Times New Roman" w:eastAsia="方正仿宋_GBK" w:cs="Times New Roman"/>
          <w:color w:val="auto"/>
          <w:kern w:val="0"/>
          <w:sz w:val="32"/>
          <w:szCs w:val="32"/>
          <w:highlight w:val="none"/>
          <w:lang w:val="zh-CN"/>
        </w:rPr>
        <w:t>能源消费、能效水平及节能措施等</w:t>
      </w:r>
      <w:r>
        <w:rPr>
          <w:rFonts w:hint="default" w:ascii="Times New Roman" w:hAnsi="Times New Roman" w:eastAsia="方正仿宋_GBK" w:cs="Times New Roman"/>
          <w:color w:val="auto"/>
          <w:kern w:val="0"/>
          <w:sz w:val="32"/>
          <w:szCs w:val="32"/>
          <w:highlight w:val="none"/>
        </w:rPr>
        <w:t>情况进行审查</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并形成审查意见的行为。</w:t>
      </w:r>
      <w:r>
        <w:rPr>
          <w:rFonts w:hint="default" w:ascii="Times New Roman" w:hAnsi="Times New Roman" w:eastAsia="方正仿宋_GBK" w:cs="Times New Roman"/>
          <w:color w:val="auto"/>
          <w:kern w:val="0"/>
          <w:sz w:val="32"/>
          <w:szCs w:val="32"/>
          <w:highlight w:val="none"/>
          <w:lang w:eastAsia="zh-CN"/>
        </w:rPr>
        <w:t>本实施办法所称碳排放评价，是指在对项目进行节能审查时，按照碳排放双控要求同步对项目碳排放水平、实施影响和降碳措施等进行评价，并形成评价结果的行为。项目碳排放评价结果纳入项目节能审查意见。</w:t>
      </w:r>
    </w:p>
    <w:p w14:paraId="781ACED8">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lang w:val="zh-CN"/>
        </w:rPr>
        <w:t>第三条</w:t>
      </w:r>
      <w:r>
        <w:rPr>
          <w:rFonts w:hint="default" w:ascii="Times New Roman" w:hAnsi="Times New Roman" w:eastAsia="方正仿宋_GBK" w:cs="Times New Roman"/>
          <w:color w:val="auto"/>
          <w:kern w:val="0"/>
          <w:sz w:val="32"/>
          <w:szCs w:val="32"/>
          <w:highlight w:val="none"/>
        </w:rPr>
        <w:t xml:space="preserve">  固定资产投资项目节能审查意见是项目开工建设、竣工验收和运营管理的重要依据。政府投资项目，建设单位在报送项目可行性研究报告前，需取得节能审查机关出具的节能审查意见。企业投资项目，建设单位需在开工建设前取得节能审查机关出具的节能审查意见。未按本实施办法规定进行节能审查，或节能审查未通过的项目，建设单位不得开工建设，已经建成的不得投入生产、使用。</w:t>
      </w:r>
    </w:p>
    <w:p w14:paraId="2B6F109E">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lang w:val="zh-CN"/>
        </w:rPr>
        <w:t>第四条</w:t>
      </w:r>
      <w:r>
        <w:rPr>
          <w:rFonts w:hint="default" w:ascii="Times New Roman" w:hAnsi="Times New Roman" w:eastAsia="方正仿宋_GBK" w:cs="Times New Roman"/>
          <w:color w:val="auto"/>
          <w:kern w:val="0"/>
          <w:sz w:val="32"/>
          <w:szCs w:val="32"/>
          <w:highlight w:val="none"/>
        </w:rPr>
        <w:t xml:space="preserve">  固定资产投资项目节能评审、业务培训、监督检查</w:t>
      </w:r>
      <w:r>
        <w:rPr>
          <w:rFonts w:hint="default" w:ascii="Times New Roman" w:hAnsi="Times New Roman" w:eastAsia="方正仿宋_GBK" w:cs="Times New Roman"/>
          <w:color w:val="auto"/>
          <w:kern w:val="0"/>
          <w:sz w:val="32"/>
          <w:szCs w:val="32"/>
          <w:highlight w:val="none"/>
          <w:lang w:eastAsia="zh-CN"/>
        </w:rPr>
        <w:t>、节能</w:t>
      </w:r>
      <w:r>
        <w:rPr>
          <w:rFonts w:hint="default" w:ascii="Times New Roman" w:hAnsi="Times New Roman" w:eastAsia="方正仿宋_GBK" w:cs="Times New Roman"/>
          <w:color w:val="auto"/>
          <w:kern w:val="0"/>
          <w:sz w:val="32"/>
          <w:szCs w:val="32"/>
          <w:highlight w:val="none"/>
        </w:rPr>
        <w:t>监察、行政执法等工作经费，按照国家有关规定纳入</w:t>
      </w:r>
      <w:r>
        <w:rPr>
          <w:rFonts w:hint="default" w:ascii="Times New Roman" w:hAnsi="Times New Roman" w:eastAsia="方正仿宋_GBK" w:cs="Times New Roman"/>
          <w:color w:val="auto"/>
          <w:kern w:val="0"/>
          <w:sz w:val="32"/>
          <w:szCs w:val="32"/>
          <w:highlight w:val="none"/>
          <w:lang w:eastAsia="zh-CN"/>
        </w:rPr>
        <w:t>各级管理节能工作的</w:t>
      </w:r>
      <w:r>
        <w:rPr>
          <w:rFonts w:hint="default" w:ascii="Times New Roman" w:hAnsi="Times New Roman" w:eastAsia="方正仿宋_GBK" w:cs="Times New Roman"/>
          <w:color w:val="auto"/>
          <w:kern w:val="0"/>
          <w:sz w:val="32"/>
          <w:szCs w:val="32"/>
          <w:highlight w:val="none"/>
        </w:rPr>
        <w:t>部门预算，并按照规定程序向同级财政部门申请。对项目进行节能审查不得收取任何费用。</w:t>
      </w:r>
    </w:p>
    <w:p w14:paraId="754E7D50">
      <w:pPr>
        <w:keepNext w:val="0"/>
        <w:keepLines w:val="0"/>
        <w:pageBreakBefore w:val="0"/>
        <w:widowControl w:val="0"/>
        <w:kinsoku/>
        <w:wordWrap/>
        <w:overflowPunct/>
        <w:topLinePunct w:val="0"/>
        <w:autoSpaceDE/>
        <w:autoSpaceDN/>
        <w:bidi w:val="0"/>
        <w:adjustRightInd/>
        <w:snapToGrid/>
        <w:spacing w:line="590" w:lineRule="exact"/>
        <w:jc w:val="center"/>
        <w:rPr>
          <w:rFonts w:hint="default" w:ascii="Times New Roman" w:hAnsi="Times New Roman" w:eastAsia="方正仿宋_GBK" w:cs="Times New Roman"/>
          <w:color w:val="auto"/>
          <w:kern w:val="0"/>
          <w:sz w:val="32"/>
          <w:szCs w:val="32"/>
          <w:highlight w:val="none"/>
        </w:rPr>
      </w:pPr>
    </w:p>
    <w:p w14:paraId="585A0B4A">
      <w:pPr>
        <w:keepNext w:val="0"/>
        <w:keepLines w:val="0"/>
        <w:pageBreakBefore w:val="0"/>
        <w:widowControl w:val="0"/>
        <w:kinsoku/>
        <w:wordWrap/>
        <w:overflowPunct/>
        <w:topLinePunct w:val="0"/>
        <w:autoSpaceDE/>
        <w:autoSpaceDN/>
        <w:bidi w:val="0"/>
        <w:adjustRightInd/>
        <w:snapToGrid/>
        <w:spacing w:line="590" w:lineRule="exact"/>
        <w:jc w:val="center"/>
        <w:rPr>
          <w:rFonts w:hint="default" w:ascii="方正黑体_GBK" w:hAnsi="方正黑体_GBK" w:eastAsia="方正黑体_GBK" w:cs="方正黑体_GBK"/>
          <w:color w:val="auto"/>
          <w:kern w:val="0"/>
          <w:sz w:val="32"/>
          <w:szCs w:val="32"/>
          <w:highlight w:val="none"/>
          <w:lang w:val="zh-CN"/>
        </w:rPr>
      </w:pPr>
      <w:r>
        <w:rPr>
          <w:rFonts w:hint="default" w:ascii="方正黑体_GBK" w:hAnsi="方正黑体_GBK" w:eastAsia="方正黑体_GBK" w:cs="方正黑体_GBK"/>
          <w:color w:val="auto"/>
          <w:kern w:val="0"/>
          <w:sz w:val="32"/>
          <w:szCs w:val="32"/>
          <w:highlight w:val="none"/>
          <w:lang w:val="zh-CN"/>
        </w:rPr>
        <w:t>第二章  管理职责</w:t>
      </w:r>
    </w:p>
    <w:p w14:paraId="4934A156">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lang w:val="zh-CN"/>
        </w:rPr>
      </w:pPr>
      <w:r>
        <w:rPr>
          <w:rFonts w:hint="default" w:ascii="Times New Roman" w:hAnsi="Times New Roman" w:eastAsia="方正仿宋_GBK" w:cs="Times New Roman"/>
          <w:color w:val="auto"/>
          <w:kern w:val="0"/>
          <w:sz w:val="32"/>
          <w:szCs w:val="32"/>
          <w:highlight w:val="none"/>
          <w:lang w:val="zh-CN"/>
        </w:rPr>
        <w:t>第五条</w:t>
      </w:r>
      <w:r>
        <w:rPr>
          <w:rFonts w:hint="default" w:ascii="Times New Roman" w:hAnsi="Times New Roman" w:eastAsia="方正仿宋_GBK" w:cs="Times New Roman"/>
          <w:color w:val="auto"/>
          <w:kern w:val="0"/>
          <w:sz w:val="32"/>
          <w:szCs w:val="32"/>
          <w:highlight w:val="none"/>
        </w:rPr>
        <w:t xml:space="preserve">  固定资产投资项目节能审查由</w:t>
      </w:r>
      <w:r>
        <w:rPr>
          <w:rFonts w:hint="default" w:ascii="Times New Roman" w:hAnsi="Times New Roman" w:eastAsia="方正仿宋_GBK" w:cs="Times New Roman"/>
          <w:color w:val="auto"/>
          <w:kern w:val="0"/>
          <w:sz w:val="32"/>
          <w:szCs w:val="32"/>
          <w:highlight w:val="none"/>
          <w:lang w:eastAsia="zh-CN"/>
        </w:rPr>
        <w:t>县级及以上节能审查机关</w:t>
      </w:r>
      <w:r>
        <w:rPr>
          <w:rFonts w:hint="default" w:ascii="Times New Roman" w:hAnsi="Times New Roman" w:eastAsia="方正仿宋_GBK" w:cs="Times New Roman"/>
          <w:color w:val="auto"/>
          <w:kern w:val="0"/>
          <w:sz w:val="32"/>
          <w:szCs w:val="32"/>
          <w:highlight w:val="none"/>
        </w:rPr>
        <w:t>负责。节能审查机关应当制定并公开服务指南，列明节能审查的申报材料、受理方式、审查条件、办理流程、办理时限等，为建设单位提供指导和服务，提高工作效能和透明度。上级节能审查机关应加强对下级节能审查机关的工作指导。</w:t>
      </w:r>
    </w:p>
    <w:p w14:paraId="5B7B280B">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lang w:val="zh-CN"/>
        </w:rPr>
        <w:t>第六条</w:t>
      </w:r>
      <w:r>
        <w:rPr>
          <w:rFonts w:hint="default" w:ascii="Times New Roman" w:hAnsi="Times New Roman" w:eastAsia="方正仿宋_GBK" w:cs="Times New Roman"/>
          <w:color w:val="auto"/>
          <w:kern w:val="0"/>
          <w:sz w:val="32"/>
          <w:szCs w:val="32"/>
          <w:highlight w:val="none"/>
        </w:rPr>
        <w:t xml:space="preserve">  </w:t>
      </w:r>
      <w:r>
        <w:rPr>
          <w:rFonts w:hint="default" w:ascii="Times New Roman" w:hAnsi="Times New Roman" w:eastAsia="方正仿宋_GBK" w:cs="Times New Roman"/>
          <w:color w:val="auto"/>
          <w:kern w:val="0"/>
          <w:sz w:val="32"/>
          <w:szCs w:val="32"/>
          <w:highlight w:val="none"/>
          <w:lang w:eastAsia="zh-CN"/>
        </w:rPr>
        <w:t>市发改</w:t>
      </w:r>
      <w:r>
        <w:rPr>
          <w:rFonts w:hint="default" w:ascii="Times New Roman" w:hAnsi="Times New Roman" w:eastAsia="方正仿宋_GBK" w:cs="Times New Roman"/>
          <w:color w:val="auto"/>
          <w:kern w:val="0"/>
          <w:sz w:val="32"/>
          <w:szCs w:val="32"/>
          <w:highlight w:val="none"/>
        </w:rPr>
        <w:t>委负责制定</w:t>
      </w:r>
      <w:r>
        <w:rPr>
          <w:rFonts w:hint="default" w:ascii="Times New Roman" w:hAnsi="Times New Roman" w:eastAsia="方正仿宋_GBK" w:cs="Times New Roman"/>
          <w:color w:val="auto"/>
          <w:kern w:val="0"/>
          <w:sz w:val="32"/>
          <w:szCs w:val="32"/>
          <w:highlight w:val="none"/>
          <w:lang w:eastAsia="zh-CN"/>
        </w:rPr>
        <w:t>我市</w:t>
      </w:r>
      <w:r>
        <w:rPr>
          <w:rFonts w:hint="default" w:ascii="Times New Roman" w:hAnsi="Times New Roman" w:eastAsia="方正仿宋_GBK" w:cs="Times New Roman"/>
          <w:color w:val="auto"/>
          <w:kern w:val="0"/>
          <w:sz w:val="32"/>
          <w:szCs w:val="32"/>
          <w:highlight w:val="none"/>
        </w:rPr>
        <w:t>节能审查的相关</w:t>
      </w:r>
      <w:r>
        <w:rPr>
          <w:rFonts w:hint="default" w:ascii="Times New Roman" w:hAnsi="Times New Roman" w:eastAsia="方正仿宋_GBK" w:cs="Times New Roman"/>
          <w:color w:val="auto"/>
          <w:kern w:val="0"/>
          <w:sz w:val="32"/>
          <w:szCs w:val="32"/>
          <w:highlight w:val="none"/>
          <w:lang w:eastAsia="zh-CN"/>
        </w:rPr>
        <w:t>实施</w:t>
      </w:r>
      <w:r>
        <w:rPr>
          <w:rFonts w:hint="default" w:ascii="Times New Roman" w:hAnsi="Times New Roman" w:eastAsia="方正仿宋_GBK" w:cs="Times New Roman"/>
          <w:color w:val="auto"/>
          <w:kern w:val="0"/>
          <w:sz w:val="32"/>
          <w:szCs w:val="32"/>
          <w:highlight w:val="none"/>
        </w:rPr>
        <w:t>办法，</w:t>
      </w:r>
      <w:r>
        <w:rPr>
          <w:rFonts w:hint="default" w:ascii="Times New Roman" w:hAnsi="Times New Roman" w:eastAsia="方正仿宋_GBK" w:cs="Times New Roman"/>
          <w:color w:val="auto"/>
          <w:kern w:val="0"/>
          <w:sz w:val="32"/>
          <w:szCs w:val="32"/>
          <w:highlight w:val="none"/>
          <w:lang w:eastAsia="zh-CN"/>
        </w:rPr>
        <w:t>组织落实有关</w:t>
      </w:r>
      <w:r>
        <w:rPr>
          <w:rFonts w:hint="default" w:ascii="Times New Roman" w:hAnsi="Times New Roman" w:eastAsia="方正仿宋_GBK" w:cs="Times New Roman"/>
          <w:color w:val="auto"/>
          <w:kern w:val="0"/>
          <w:sz w:val="32"/>
          <w:szCs w:val="32"/>
          <w:highlight w:val="none"/>
        </w:rPr>
        <w:t>技术标准、规范和指南，开展业务培训。</w:t>
      </w:r>
    </w:p>
    <w:p w14:paraId="71F376E7">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lang w:eastAsia="zh-CN"/>
        </w:rPr>
        <w:t>市、县区发改部门会同有关部门，加强</w:t>
      </w:r>
      <w:r>
        <w:rPr>
          <w:rFonts w:hint="default" w:ascii="Times New Roman" w:hAnsi="Times New Roman" w:eastAsia="方正仿宋_GBK" w:cs="Times New Roman"/>
          <w:color w:val="auto"/>
          <w:kern w:val="0"/>
          <w:sz w:val="32"/>
          <w:szCs w:val="32"/>
          <w:highlight w:val="none"/>
        </w:rPr>
        <w:t>对节能审查工作</w:t>
      </w:r>
      <w:r>
        <w:rPr>
          <w:rFonts w:hint="default" w:ascii="Times New Roman" w:hAnsi="Times New Roman" w:eastAsia="方正仿宋_GBK" w:cs="Times New Roman"/>
          <w:color w:val="auto"/>
          <w:kern w:val="0"/>
          <w:sz w:val="32"/>
          <w:szCs w:val="32"/>
          <w:highlight w:val="none"/>
          <w:lang w:eastAsia="zh-CN"/>
        </w:rPr>
        <w:t>的</w:t>
      </w:r>
      <w:r>
        <w:rPr>
          <w:rFonts w:hint="default" w:ascii="Times New Roman" w:hAnsi="Times New Roman" w:eastAsia="方正仿宋_GBK" w:cs="Times New Roman"/>
          <w:color w:val="auto"/>
          <w:kern w:val="0"/>
          <w:sz w:val="32"/>
          <w:szCs w:val="32"/>
          <w:highlight w:val="none"/>
        </w:rPr>
        <w:t>总体指导和统筹协调，</w:t>
      </w:r>
      <w:r>
        <w:rPr>
          <w:rFonts w:hint="default" w:ascii="Times New Roman" w:hAnsi="Times New Roman" w:eastAsia="方正仿宋_GBK" w:cs="Times New Roman"/>
          <w:color w:val="auto"/>
          <w:kern w:val="0"/>
          <w:sz w:val="32"/>
          <w:szCs w:val="32"/>
          <w:highlight w:val="none"/>
          <w:lang w:eastAsia="zh-CN"/>
        </w:rPr>
        <w:t>坚持节约优先、能效引领，</w:t>
      </w:r>
      <w:r>
        <w:rPr>
          <w:rFonts w:hint="default" w:ascii="Times New Roman" w:hAnsi="Times New Roman" w:eastAsia="方正仿宋_GBK" w:cs="Times New Roman"/>
          <w:color w:val="auto"/>
          <w:kern w:val="0"/>
          <w:sz w:val="32"/>
          <w:szCs w:val="32"/>
          <w:highlight w:val="none"/>
        </w:rPr>
        <w:t>强化</w:t>
      </w:r>
      <w:r>
        <w:rPr>
          <w:rFonts w:hint="default" w:ascii="Times New Roman" w:hAnsi="Times New Roman" w:eastAsia="方正仿宋_GBK" w:cs="Times New Roman"/>
          <w:color w:val="auto"/>
          <w:kern w:val="0"/>
          <w:sz w:val="32"/>
          <w:szCs w:val="32"/>
          <w:highlight w:val="none"/>
          <w:lang w:eastAsia="zh-CN"/>
        </w:rPr>
        <w:t>节能降碳</w:t>
      </w:r>
      <w:r>
        <w:rPr>
          <w:rFonts w:hint="default" w:ascii="Times New Roman" w:hAnsi="Times New Roman" w:eastAsia="方正仿宋_GBK" w:cs="Times New Roman"/>
          <w:color w:val="auto"/>
          <w:kern w:val="0"/>
          <w:sz w:val="32"/>
          <w:szCs w:val="32"/>
          <w:highlight w:val="none"/>
        </w:rPr>
        <w:t>指标管理，</w:t>
      </w:r>
      <w:r>
        <w:rPr>
          <w:rFonts w:hint="default" w:ascii="Times New Roman" w:hAnsi="Times New Roman" w:eastAsia="方正仿宋_GBK" w:cs="Times New Roman"/>
          <w:color w:val="auto"/>
          <w:kern w:val="0"/>
          <w:sz w:val="32"/>
          <w:szCs w:val="32"/>
          <w:highlight w:val="none"/>
          <w:lang w:eastAsia="zh-CN"/>
        </w:rPr>
        <w:t>合理</w:t>
      </w:r>
      <w:r>
        <w:rPr>
          <w:rFonts w:hint="default" w:ascii="Times New Roman" w:hAnsi="Times New Roman" w:eastAsia="方正仿宋_GBK" w:cs="Times New Roman"/>
          <w:color w:val="auto"/>
          <w:kern w:val="0"/>
          <w:sz w:val="32"/>
          <w:szCs w:val="32"/>
          <w:highlight w:val="none"/>
        </w:rPr>
        <w:t>控制化石能源消费，坚决遏制高耗能、高排放、低水平项目盲目</w:t>
      </w:r>
      <w:r>
        <w:rPr>
          <w:rFonts w:hint="default" w:ascii="Times New Roman" w:hAnsi="Times New Roman" w:eastAsia="方正仿宋_GBK" w:cs="Times New Roman"/>
          <w:color w:val="auto"/>
          <w:kern w:val="0"/>
          <w:sz w:val="32"/>
          <w:szCs w:val="32"/>
          <w:highlight w:val="none"/>
          <w:lang w:eastAsia="zh-CN"/>
        </w:rPr>
        <w:t>上马，积极稳妥推进碳达峰碳中和</w:t>
      </w:r>
      <w:r>
        <w:rPr>
          <w:rFonts w:hint="default" w:ascii="Times New Roman" w:hAnsi="Times New Roman" w:eastAsia="方正仿宋_GBK" w:cs="Times New Roman"/>
          <w:color w:val="auto"/>
          <w:kern w:val="0"/>
          <w:sz w:val="32"/>
          <w:szCs w:val="32"/>
          <w:highlight w:val="none"/>
        </w:rPr>
        <w:t>。</w:t>
      </w:r>
    </w:p>
    <w:p w14:paraId="3E756AF3">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FF0000"/>
          <w:kern w:val="0"/>
          <w:sz w:val="32"/>
          <w:szCs w:val="32"/>
          <w:highlight w:val="none"/>
          <w:lang w:eastAsia="zh-CN"/>
        </w:rPr>
      </w:pPr>
      <w:r>
        <w:rPr>
          <w:rFonts w:hint="default" w:ascii="Times New Roman" w:hAnsi="Times New Roman" w:eastAsia="方正仿宋_GBK" w:cs="Times New Roman"/>
          <w:color w:val="auto"/>
          <w:kern w:val="0"/>
          <w:sz w:val="32"/>
          <w:szCs w:val="32"/>
          <w:highlight w:val="none"/>
          <w:lang w:val="zh-CN"/>
        </w:rPr>
        <w:t>第七条</w:t>
      </w:r>
      <w:r>
        <w:rPr>
          <w:rFonts w:hint="default" w:ascii="Times New Roman" w:hAnsi="Times New Roman" w:eastAsia="方正仿宋_GBK" w:cs="Times New Roman"/>
          <w:color w:val="auto"/>
          <w:kern w:val="0"/>
          <w:sz w:val="32"/>
          <w:szCs w:val="32"/>
          <w:highlight w:val="none"/>
        </w:rPr>
        <w:t xml:space="preserve"> </w:t>
      </w:r>
      <w:r>
        <w:rPr>
          <w:rFonts w:hint="default" w:ascii="Times New Roman" w:hAnsi="Times New Roman" w:eastAsia="方正仿宋_GBK" w:cs="Times New Roman"/>
          <w:color w:val="FF0000"/>
          <w:kern w:val="0"/>
          <w:sz w:val="32"/>
          <w:szCs w:val="32"/>
          <w:highlight w:val="none"/>
        </w:rPr>
        <w:t xml:space="preserve"> </w:t>
      </w:r>
      <w:r>
        <w:rPr>
          <w:rFonts w:hint="default" w:ascii="Times New Roman" w:hAnsi="Times New Roman" w:eastAsia="方正仿宋_GBK" w:cs="Times New Roman"/>
          <w:color w:val="auto"/>
          <w:kern w:val="0"/>
          <w:sz w:val="32"/>
          <w:szCs w:val="32"/>
          <w:highlight w:val="none"/>
        </w:rPr>
        <w:t>国家发展改革委核报国务院审批</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核准</w:t>
      </w:r>
      <w:r>
        <w:rPr>
          <w:rFonts w:hint="default" w:ascii="Times New Roman" w:hAnsi="Times New Roman" w:eastAsia="方正仿宋_GBK" w:cs="Times New Roman"/>
          <w:color w:val="auto"/>
          <w:kern w:val="0"/>
          <w:sz w:val="32"/>
          <w:szCs w:val="32"/>
          <w:highlight w:val="none"/>
          <w:lang w:eastAsia="zh-CN"/>
        </w:rPr>
        <w:t>）和</w:t>
      </w:r>
      <w:r>
        <w:rPr>
          <w:rFonts w:hint="default" w:ascii="Times New Roman" w:hAnsi="Times New Roman" w:eastAsia="方正仿宋_GBK" w:cs="Times New Roman"/>
          <w:color w:val="auto"/>
          <w:kern w:val="0"/>
          <w:sz w:val="32"/>
          <w:szCs w:val="32"/>
          <w:highlight w:val="none"/>
        </w:rPr>
        <w:t>国家发展改革委审批</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核准</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的固定资产投资项目，</w:t>
      </w:r>
      <w:r>
        <w:rPr>
          <w:rFonts w:hint="default" w:ascii="Times New Roman" w:hAnsi="Times New Roman" w:eastAsia="方正仿宋_GBK" w:cs="Times New Roman"/>
          <w:color w:val="auto"/>
          <w:kern w:val="0"/>
          <w:sz w:val="32"/>
          <w:szCs w:val="32"/>
          <w:highlight w:val="none"/>
          <w:lang w:eastAsia="zh-CN"/>
        </w:rPr>
        <w:t>以及</w:t>
      </w:r>
      <w:r>
        <w:rPr>
          <w:rFonts w:hint="default" w:ascii="Times New Roman" w:hAnsi="Times New Roman" w:eastAsia="方正仿宋_GBK" w:cs="Times New Roman"/>
          <w:color w:val="auto"/>
          <w:kern w:val="0"/>
          <w:sz w:val="32"/>
          <w:szCs w:val="32"/>
          <w:highlight w:val="none"/>
        </w:rPr>
        <w:t>年综合能源消费量</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建设地点、主要生产工艺和设备未改变的改建和技术改造项目按照建成投产后年综合能源消费增量计算，其他项目按照建成投产后年综合能源消费</w:t>
      </w:r>
      <w:r>
        <w:rPr>
          <w:rFonts w:hint="default" w:ascii="Times New Roman" w:hAnsi="Times New Roman" w:eastAsia="方正仿宋_GBK" w:cs="Times New Roman"/>
          <w:color w:val="auto"/>
          <w:kern w:val="0"/>
          <w:sz w:val="32"/>
          <w:szCs w:val="32"/>
          <w:highlight w:val="none"/>
          <w:lang w:eastAsia="zh-CN"/>
        </w:rPr>
        <w:t>量</w:t>
      </w:r>
      <w:r>
        <w:rPr>
          <w:rFonts w:hint="default" w:ascii="Times New Roman" w:hAnsi="Times New Roman" w:eastAsia="方正仿宋_GBK" w:cs="Times New Roman"/>
          <w:color w:val="auto"/>
          <w:kern w:val="0"/>
          <w:sz w:val="32"/>
          <w:szCs w:val="32"/>
          <w:highlight w:val="none"/>
        </w:rPr>
        <w:t>计算，电力折算系数按当量值</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本条及第</w:t>
      </w:r>
      <w:r>
        <w:rPr>
          <w:rFonts w:hint="default" w:ascii="Times New Roman" w:hAnsi="Times New Roman" w:eastAsia="方正仿宋_GBK" w:cs="Times New Roman"/>
          <w:color w:val="auto"/>
          <w:kern w:val="0"/>
          <w:sz w:val="32"/>
          <w:szCs w:val="32"/>
          <w:highlight w:val="none"/>
          <w:lang w:eastAsia="zh-CN"/>
        </w:rPr>
        <w:t>十八</w:t>
      </w:r>
      <w:r>
        <w:rPr>
          <w:rFonts w:hint="default" w:ascii="Times New Roman" w:hAnsi="Times New Roman" w:eastAsia="方正仿宋_GBK" w:cs="Times New Roman"/>
          <w:color w:val="auto"/>
          <w:kern w:val="0"/>
          <w:sz w:val="32"/>
          <w:szCs w:val="32"/>
          <w:highlight w:val="none"/>
        </w:rPr>
        <w:t>条下同</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10000吨标准煤及以上</w:t>
      </w:r>
      <w:r>
        <w:rPr>
          <w:rFonts w:hint="default" w:ascii="Times New Roman" w:hAnsi="Times New Roman" w:eastAsia="方正仿宋_GBK" w:cs="Times New Roman"/>
          <w:color w:val="auto"/>
          <w:kern w:val="0"/>
          <w:sz w:val="32"/>
          <w:szCs w:val="32"/>
          <w:highlight w:val="none"/>
          <w:lang w:eastAsia="zh-CN"/>
        </w:rPr>
        <w:t>（或年煤炭消费量</w:t>
      </w:r>
      <w:r>
        <w:rPr>
          <w:rFonts w:hint="default" w:ascii="Times New Roman" w:hAnsi="Times New Roman" w:eastAsia="方正仿宋_GBK" w:cs="Times New Roman"/>
          <w:color w:val="auto"/>
          <w:kern w:val="0"/>
          <w:sz w:val="32"/>
          <w:szCs w:val="32"/>
          <w:highlight w:val="none"/>
          <w:lang w:val="en-US" w:eastAsia="zh-CN"/>
        </w:rPr>
        <w:t>10000吨及以上）</w:t>
      </w:r>
      <w:r>
        <w:rPr>
          <w:rFonts w:hint="default" w:ascii="Times New Roman" w:hAnsi="Times New Roman" w:eastAsia="方正仿宋_GBK" w:cs="Times New Roman"/>
          <w:color w:val="auto"/>
          <w:kern w:val="0"/>
          <w:sz w:val="32"/>
          <w:szCs w:val="32"/>
          <w:highlight w:val="none"/>
        </w:rPr>
        <w:t>的固定资产投资项目，</w:t>
      </w:r>
      <w:r>
        <w:rPr>
          <w:rFonts w:hint="default" w:ascii="Times New Roman" w:hAnsi="Times New Roman" w:eastAsia="方正仿宋_GBK" w:cs="Times New Roman"/>
          <w:color w:val="auto"/>
          <w:kern w:val="0"/>
          <w:sz w:val="32"/>
          <w:szCs w:val="32"/>
          <w:highlight w:val="none"/>
          <w:lang w:eastAsia="zh-CN"/>
        </w:rPr>
        <w:t>除应由国家发展改革委审查的，</w:t>
      </w:r>
      <w:r>
        <w:rPr>
          <w:rFonts w:hint="default" w:ascii="Times New Roman" w:hAnsi="Times New Roman" w:eastAsia="方正仿宋_GBK" w:cs="Times New Roman"/>
          <w:color w:val="auto"/>
          <w:kern w:val="0"/>
          <w:sz w:val="32"/>
          <w:szCs w:val="32"/>
          <w:highlight w:val="none"/>
        </w:rPr>
        <w:t>其节能审查由省发展改革委</w:t>
      </w:r>
      <w:r>
        <w:rPr>
          <w:rFonts w:hint="default" w:ascii="Times New Roman" w:hAnsi="Times New Roman" w:eastAsia="方正仿宋_GBK" w:cs="Times New Roman"/>
          <w:color w:val="auto"/>
          <w:kern w:val="0"/>
          <w:sz w:val="32"/>
          <w:szCs w:val="32"/>
          <w:highlight w:val="none"/>
          <w:lang w:eastAsia="zh-CN"/>
        </w:rPr>
        <w:t>实施</w:t>
      </w:r>
      <w:r>
        <w:rPr>
          <w:rFonts w:hint="default" w:ascii="Times New Roman" w:hAnsi="Times New Roman" w:eastAsia="方正仿宋_GBK" w:cs="Times New Roman"/>
          <w:color w:val="auto"/>
          <w:kern w:val="0"/>
          <w:sz w:val="32"/>
          <w:szCs w:val="32"/>
          <w:highlight w:val="none"/>
        </w:rPr>
        <w:t>。</w:t>
      </w:r>
    </w:p>
    <w:p w14:paraId="17B37DC3">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lang w:eastAsia="zh-CN"/>
        </w:rPr>
        <w:t>年综合能源消费量</w:t>
      </w:r>
      <w:r>
        <w:rPr>
          <w:rFonts w:hint="default" w:ascii="Times New Roman" w:hAnsi="Times New Roman" w:eastAsia="方正仿宋_GBK" w:cs="Times New Roman"/>
          <w:color w:val="auto"/>
          <w:kern w:val="0"/>
          <w:sz w:val="32"/>
          <w:szCs w:val="32"/>
          <w:highlight w:val="none"/>
          <w:lang w:val="en-US" w:eastAsia="zh-CN"/>
        </w:rPr>
        <w:t>5000吨标准煤</w:t>
      </w:r>
      <w:r>
        <w:rPr>
          <w:rFonts w:hint="default" w:ascii="Times New Roman" w:hAnsi="Times New Roman" w:eastAsia="方正仿宋_GBK" w:cs="Times New Roman"/>
          <w:color w:val="auto"/>
          <w:kern w:val="0"/>
          <w:sz w:val="32"/>
          <w:szCs w:val="32"/>
          <w:highlight w:val="none"/>
        </w:rPr>
        <w:t>及以上</w:t>
      </w:r>
      <w:r>
        <w:rPr>
          <w:rFonts w:hint="default" w:ascii="Times New Roman" w:hAnsi="Times New Roman" w:eastAsia="方正仿宋_GBK" w:cs="Times New Roman"/>
          <w:color w:val="auto"/>
          <w:kern w:val="0"/>
          <w:sz w:val="32"/>
          <w:szCs w:val="32"/>
          <w:highlight w:val="none"/>
          <w:lang w:eastAsia="zh-CN"/>
        </w:rPr>
        <w:t>且不满</w:t>
      </w:r>
      <w:r>
        <w:rPr>
          <w:rFonts w:hint="default" w:ascii="Times New Roman" w:hAnsi="Times New Roman" w:eastAsia="方正仿宋_GBK" w:cs="Times New Roman"/>
          <w:color w:val="auto"/>
          <w:kern w:val="0"/>
          <w:sz w:val="32"/>
          <w:szCs w:val="32"/>
          <w:highlight w:val="none"/>
          <w:lang w:val="en-US" w:eastAsia="zh-CN"/>
        </w:rPr>
        <w:t>10000吨标准煤</w:t>
      </w:r>
      <w:r>
        <w:rPr>
          <w:rFonts w:hint="default" w:ascii="Times New Roman" w:hAnsi="Times New Roman" w:eastAsia="方正仿宋_GBK" w:cs="Times New Roman"/>
          <w:color w:val="auto"/>
          <w:kern w:val="0"/>
          <w:sz w:val="32"/>
          <w:szCs w:val="32"/>
          <w:highlight w:val="none"/>
          <w:lang w:eastAsia="zh-CN"/>
        </w:rPr>
        <w:t>（或年煤炭消费量</w:t>
      </w:r>
      <w:r>
        <w:rPr>
          <w:rFonts w:hint="default" w:ascii="Times New Roman" w:hAnsi="Times New Roman" w:eastAsia="方正仿宋_GBK" w:cs="Times New Roman"/>
          <w:color w:val="auto"/>
          <w:kern w:val="0"/>
          <w:sz w:val="32"/>
          <w:szCs w:val="32"/>
          <w:highlight w:val="none"/>
          <w:lang w:val="en-US" w:eastAsia="zh-CN"/>
        </w:rPr>
        <w:t>5000吨及以上且不满10000吨）</w:t>
      </w:r>
      <w:r>
        <w:rPr>
          <w:rFonts w:hint="default" w:ascii="Times New Roman" w:hAnsi="Times New Roman" w:eastAsia="方正仿宋_GBK" w:cs="Times New Roman"/>
          <w:color w:val="auto"/>
          <w:kern w:val="0"/>
          <w:sz w:val="32"/>
          <w:szCs w:val="32"/>
          <w:highlight w:val="none"/>
        </w:rPr>
        <w:t>的固定资产投资项目，</w:t>
      </w:r>
      <w:r>
        <w:rPr>
          <w:rFonts w:hint="default" w:ascii="Times New Roman" w:hAnsi="Times New Roman" w:eastAsia="方正仿宋_GBK" w:cs="Times New Roman"/>
          <w:color w:val="auto"/>
          <w:kern w:val="0"/>
          <w:sz w:val="32"/>
          <w:szCs w:val="32"/>
          <w:highlight w:val="none"/>
          <w:lang w:eastAsia="zh-CN"/>
        </w:rPr>
        <w:t>年综合能源消费量</w:t>
      </w:r>
      <w:r>
        <w:rPr>
          <w:rFonts w:hint="default" w:ascii="Times New Roman" w:hAnsi="Times New Roman" w:eastAsia="方正仿宋_GBK" w:cs="Times New Roman"/>
          <w:color w:val="auto"/>
          <w:kern w:val="0"/>
          <w:sz w:val="32"/>
          <w:szCs w:val="32"/>
          <w:highlight w:val="none"/>
          <w:lang w:val="en-US" w:eastAsia="zh-CN"/>
        </w:rPr>
        <w:t>1000吨标准煤</w:t>
      </w:r>
      <w:r>
        <w:rPr>
          <w:rFonts w:hint="default" w:ascii="Times New Roman" w:hAnsi="Times New Roman" w:eastAsia="方正仿宋_GBK" w:cs="Times New Roman"/>
          <w:color w:val="auto"/>
          <w:kern w:val="0"/>
          <w:sz w:val="32"/>
          <w:szCs w:val="32"/>
          <w:highlight w:val="none"/>
        </w:rPr>
        <w:t>及以上</w:t>
      </w:r>
      <w:r>
        <w:rPr>
          <w:rFonts w:hint="default" w:ascii="Times New Roman" w:hAnsi="Times New Roman" w:eastAsia="方正仿宋_GBK" w:cs="Times New Roman"/>
          <w:color w:val="auto"/>
          <w:kern w:val="0"/>
          <w:sz w:val="32"/>
          <w:szCs w:val="32"/>
          <w:highlight w:val="none"/>
          <w:lang w:eastAsia="zh-CN"/>
        </w:rPr>
        <w:t>且不满</w:t>
      </w:r>
      <w:r>
        <w:rPr>
          <w:rFonts w:hint="default" w:ascii="Times New Roman" w:hAnsi="Times New Roman" w:eastAsia="方正仿宋_GBK" w:cs="Times New Roman"/>
          <w:color w:val="auto"/>
          <w:kern w:val="0"/>
          <w:sz w:val="32"/>
          <w:szCs w:val="32"/>
          <w:highlight w:val="none"/>
          <w:lang w:val="en-US" w:eastAsia="zh-CN"/>
        </w:rPr>
        <w:t>5000吨标准煤</w:t>
      </w:r>
      <w:r>
        <w:rPr>
          <w:rFonts w:hint="default" w:ascii="Times New Roman" w:hAnsi="Times New Roman" w:eastAsia="方正仿宋_GBK" w:cs="Times New Roman"/>
          <w:color w:val="auto"/>
          <w:kern w:val="0"/>
          <w:sz w:val="32"/>
          <w:szCs w:val="32"/>
          <w:highlight w:val="none"/>
          <w:lang w:eastAsia="zh-CN"/>
        </w:rPr>
        <w:t>（或年煤炭消费量</w:t>
      </w:r>
      <w:r>
        <w:rPr>
          <w:rFonts w:hint="default" w:ascii="Times New Roman" w:hAnsi="Times New Roman" w:eastAsia="方正仿宋_GBK" w:cs="Times New Roman"/>
          <w:color w:val="auto"/>
          <w:kern w:val="0"/>
          <w:sz w:val="32"/>
          <w:szCs w:val="32"/>
          <w:highlight w:val="none"/>
          <w:lang w:val="en-US" w:eastAsia="zh-CN"/>
        </w:rPr>
        <w:t>1000吨及以上且不满5000吨）的</w:t>
      </w:r>
      <w:r>
        <w:rPr>
          <w:rFonts w:hint="default" w:ascii="Times New Roman" w:hAnsi="Times New Roman" w:eastAsia="方正仿宋_GBK" w:cs="Times New Roman"/>
          <w:color w:val="auto"/>
          <w:kern w:val="0"/>
          <w:sz w:val="32"/>
          <w:szCs w:val="32"/>
          <w:highlight w:val="none"/>
          <w:lang w:eastAsia="zh-CN"/>
        </w:rPr>
        <w:t>“两高”项目，其节能审查由市发改委实施。</w:t>
      </w:r>
    </w:p>
    <w:p w14:paraId="3CEE2591">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lang w:eastAsia="zh-CN"/>
        </w:rPr>
        <w:t>年综合能源消费量</w:t>
      </w:r>
      <w:r>
        <w:rPr>
          <w:rFonts w:hint="default" w:ascii="Times New Roman" w:hAnsi="Times New Roman" w:eastAsia="方正仿宋_GBK" w:cs="Times New Roman"/>
          <w:color w:val="auto"/>
          <w:kern w:val="0"/>
          <w:sz w:val="32"/>
          <w:szCs w:val="32"/>
          <w:highlight w:val="none"/>
          <w:lang w:val="en-US" w:eastAsia="zh-CN"/>
        </w:rPr>
        <w:t>1000吨标准煤</w:t>
      </w:r>
      <w:r>
        <w:rPr>
          <w:rFonts w:hint="default" w:ascii="Times New Roman" w:hAnsi="Times New Roman" w:eastAsia="方正仿宋_GBK" w:cs="Times New Roman"/>
          <w:color w:val="auto"/>
          <w:kern w:val="0"/>
          <w:sz w:val="32"/>
          <w:szCs w:val="32"/>
          <w:highlight w:val="none"/>
        </w:rPr>
        <w:t>及以上</w:t>
      </w:r>
      <w:r>
        <w:rPr>
          <w:rFonts w:hint="default" w:ascii="Times New Roman" w:hAnsi="Times New Roman" w:eastAsia="方正仿宋_GBK" w:cs="Times New Roman"/>
          <w:color w:val="auto"/>
          <w:kern w:val="0"/>
          <w:sz w:val="32"/>
          <w:szCs w:val="32"/>
          <w:highlight w:val="none"/>
          <w:lang w:eastAsia="zh-CN"/>
        </w:rPr>
        <w:t>且不满</w:t>
      </w:r>
      <w:r>
        <w:rPr>
          <w:rFonts w:hint="default" w:ascii="Times New Roman" w:hAnsi="Times New Roman" w:eastAsia="方正仿宋_GBK" w:cs="Times New Roman"/>
          <w:color w:val="auto"/>
          <w:kern w:val="0"/>
          <w:sz w:val="32"/>
          <w:szCs w:val="32"/>
          <w:highlight w:val="none"/>
          <w:lang w:val="en-US" w:eastAsia="zh-CN"/>
        </w:rPr>
        <w:t>5000吨标准煤</w:t>
      </w:r>
      <w:r>
        <w:rPr>
          <w:rFonts w:hint="default" w:ascii="Times New Roman" w:hAnsi="Times New Roman" w:eastAsia="方正仿宋_GBK" w:cs="Times New Roman"/>
          <w:color w:val="auto"/>
          <w:kern w:val="0"/>
          <w:sz w:val="32"/>
          <w:szCs w:val="32"/>
          <w:highlight w:val="none"/>
          <w:lang w:eastAsia="zh-CN"/>
        </w:rPr>
        <w:t>（或年煤炭消费量</w:t>
      </w:r>
      <w:r>
        <w:rPr>
          <w:rFonts w:hint="default" w:ascii="Times New Roman" w:hAnsi="Times New Roman" w:eastAsia="方正仿宋_GBK" w:cs="Times New Roman"/>
          <w:color w:val="auto"/>
          <w:kern w:val="0"/>
          <w:sz w:val="32"/>
          <w:szCs w:val="32"/>
          <w:highlight w:val="none"/>
          <w:lang w:val="en-US" w:eastAsia="zh-CN"/>
        </w:rPr>
        <w:t>1000吨及以上且不满5000吨）</w:t>
      </w:r>
      <w:r>
        <w:rPr>
          <w:rFonts w:hint="default" w:ascii="Times New Roman" w:hAnsi="Times New Roman" w:eastAsia="方正仿宋_GBK" w:cs="Times New Roman"/>
          <w:color w:val="auto"/>
          <w:kern w:val="0"/>
          <w:sz w:val="32"/>
          <w:szCs w:val="32"/>
          <w:highlight w:val="none"/>
        </w:rPr>
        <w:t>的</w:t>
      </w:r>
      <w:r>
        <w:rPr>
          <w:rFonts w:hint="default" w:ascii="Times New Roman" w:hAnsi="Times New Roman" w:eastAsia="方正仿宋_GBK" w:cs="Times New Roman"/>
          <w:color w:val="auto"/>
          <w:kern w:val="0"/>
          <w:sz w:val="32"/>
          <w:szCs w:val="32"/>
          <w:highlight w:val="none"/>
          <w:lang w:eastAsia="zh-CN"/>
        </w:rPr>
        <w:t>非“两高”</w:t>
      </w:r>
      <w:r>
        <w:rPr>
          <w:rFonts w:hint="default" w:ascii="Times New Roman" w:hAnsi="Times New Roman" w:eastAsia="方正仿宋_GBK" w:cs="Times New Roman"/>
          <w:color w:val="auto"/>
          <w:kern w:val="0"/>
          <w:sz w:val="32"/>
          <w:szCs w:val="32"/>
          <w:highlight w:val="none"/>
        </w:rPr>
        <w:t>固定资产投资项目</w:t>
      </w:r>
      <w:r>
        <w:rPr>
          <w:rFonts w:hint="default" w:ascii="Times New Roman" w:hAnsi="Times New Roman" w:eastAsia="方正仿宋_GBK" w:cs="Times New Roman"/>
          <w:color w:val="auto"/>
          <w:kern w:val="0"/>
          <w:sz w:val="32"/>
          <w:szCs w:val="32"/>
          <w:highlight w:val="none"/>
          <w:lang w:eastAsia="zh-CN"/>
        </w:rPr>
        <w:t>，其节能审查由县区发改部门实施。</w:t>
      </w:r>
    </w:p>
    <w:p w14:paraId="46D24089">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年综合能源消费量不满1000吨标准煤且年</w:t>
      </w:r>
      <w:r>
        <w:rPr>
          <w:rFonts w:hint="default" w:ascii="Times New Roman" w:hAnsi="Times New Roman" w:eastAsia="方正仿宋_GBK" w:cs="Times New Roman"/>
          <w:color w:val="auto"/>
          <w:kern w:val="0"/>
          <w:sz w:val="32"/>
          <w:szCs w:val="32"/>
          <w:highlight w:val="none"/>
          <w:lang w:eastAsia="zh-CN"/>
        </w:rPr>
        <w:t>煤炭</w:t>
      </w:r>
      <w:r>
        <w:rPr>
          <w:rFonts w:hint="default" w:ascii="Times New Roman" w:hAnsi="Times New Roman" w:eastAsia="方正仿宋_GBK" w:cs="Times New Roman"/>
          <w:color w:val="auto"/>
          <w:kern w:val="0"/>
          <w:sz w:val="32"/>
          <w:szCs w:val="32"/>
          <w:highlight w:val="none"/>
        </w:rPr>
        <w:t>消费量不满</w:t>
      </w:r>
      <w:r>
        <w:rPr>
          <w:rFonts w:hint="default" w:ascii="Times New Roman" w:hAnsi="Times New Roman" w:eastAsia="方正仿宋_GBK" w:cs="Times New Roman"/>
          <w:color w:val="auto"/>
          <w:kern w:val="0"/>
          <w:sz w:val="32"/>
          <w:szCs w:val="32"/>
          <w:highlight w:val="none"/>
          <w:lang w:val="en-US" w:eastAsia="zh-CN"/>
        </w:rPr>
        <w:t>1000吨</w:t>
      </w:r>
      <w:r>
        <w:rPr>
          <w:rFonts w:hint="default" w:ascii="Times New Roman" w:hAnsi="Times New Roman" w:eastAsia="方正仿宋_GBK" w:cs="Times New Roman"/>
          <w:color w:val="auto"/>
          <w:kern w:val="0"/>
          <w:sz w:val="32"/>
          <w:szCs w:val="32"/>
          <w:highlight w:val="none"/>
        </w:rPr>
        <w:t>的固定资产投资项目，涉及国家秘密</w:t>
      </w:r>
      <w:r>
        <w:rPr>
          <w:rFonts w:hint="default" w:ascii="Times New Roman" w:hAnsi="Times New Roman" w:eastAsia="方正仿宋_GBK" w:cs="Times New Roman"/>
          <w:color w:val="auto"/>
          <w:kern w:val="0"/>
          <w:sz w:val="32"/>
          <w:szCs w:val="32"/>
          <w:highlight w:val="none"/>
          <w:lang w:eastAsia="zh-CN"/>
        </w:rPr>
        <w:t>（保密事项范围及密级应由具备定密权限的机关、单位确定）</w:t>
      </w:r>
      <w:r>
        <w:rPr>
          <w:rFonts w:hint="default" w:ascii="Times New Roman" w:hAnsi="Times New Roman" w:eastAsia="方正仿宋_GBK" w:cs="Times New Roman"/>
          <w:color w:val="auto"/>
          <w:kern w:val="0"/>
          <w:sz w:val="32"/>
          <w:szCs w:val="32"/>
          <w:highlight w:val="none"/>
        </w:rPr>
        <w:t>的固定资产投资项目以及用能工艺简单、节能潜力小的行业（具体行业</w:t>
      </w:r>
      <w:r>
        <w:rPr>
          <w:rFonts w:hint="default" w:ascii="Times New Roman" w:hAnsi="Times New Roman" w:eastAsia="方正仿宋_GBK" w:cs="Times New Roman"/>
          <w:color w:val="auto"/>
          <w:kern w:val="0"/>
          <w:sz w:val="32"/>
          <w:szCs w:val="32"/>
          <w:highlight w:val="none"/>
          <w:lang w:eastAsia="zh-CN"/>
        </w:rPr>
        <w:t>目录由</w:t>
      </w:r>
      <w:r>
        <w:rPr>
          <w:rFonts w:hint="default" w:ascii="Times New Roman" w:hAnsi="Times New Roman" w:eastAsia="方正仿宋_GBK" w:cs="Times New Roman"/>
          <w:color w:val="auto"/>
          <w:kern w:val="0"/>
          <w:sz w:val="32"/>
          <w:szCs w:val="32"/>
          <w:highlight w:val="none"/>
        </w:rPr>
        <w:t>国家发展改革委制定公布并</w:t>
      </w:r>
      <w:r>
        <w:rPr>
          <w:rFonts w:hint="default" w:ascii="Times New Roman" w:hAnsi="Times New Roman" w:eastAsia="方正仿宋_GBK" w:cs="Times New Roman"/>
          <w:color w:val="auto"/>
          <w:kern w:val="0"/>
          <w:sz w:val="32"/>
          <w:szCs w:val="32"/>
          <w:highlight w:val="none"/>
          <w:lang w:eastAsia="zh-CN"/>
        </w:rPr>
        <w:t>适时更新</w:t>
      </w:r>
      <w:r>
        <w:rPr>
          <w:rFonts w:hint="default" w:ascii="Times New Roman" w:hAnsi="Times New Roman" w:eastAsia="方正仿宋_GBK" w:cs="Times New Roman"/>
          <w:color w:val="auto"/>
          <w:kern w:val="0"/>
          <w:sz w:val="32"/>
          <w:szCs w:val="32"/>
          <w:highlight w:val="none"/>
        </w:rPr>
        <w:t>）的固定资产投资项目，可不单独编制节能报告。</w:t>
      </w:r>
      <w:r>
        <w:rPr>
          <w:rFonts w:hint="default" w:ascii="Times New Roman" w:hAnsi="Times New Roman" w:eastAsia="方正仿宋_GBK" w:cs="Times New Roman"/>
          <w:color w:val="auto"/>
          <w:kern w:val="0"/>
          <w:sz w:val="32"/>
          <w:szCs w:val="32"/>
          <w:highlight w:val="none"/>
          <w:lang w:eastAsia="zh-CN"/>
        </w:rPr>
        <w:t>相关</w:t>
      </w:r>
      <w:r>
        <w:rPr>
          <w:rFonts w:hint="default" w:ascii="Times New Roman" w:hAnsi="Times New Roman" w:eastAsia="方正仿宋_GBK" w:cs="Times New Roman"/>
          <w:color w:val="auto"/>
          <w:kern w:val="0"/>
          <w:sz w:val="32"/>
          <w:szCs w:val="32"/>
          <w:highlight w:val="none"/>
        </w:rPr>
        <w:t>项目应按照相关节能标准、规范建设，节能审查机关不再单独进行节能审查，不再出具节能审查意见。政府投资项目应当在报送可行性研究报告时将项目</w:t>
      </w:r>
      <w:r>
        <w:rPr>
          <w:rFonts w:hint="default" w:ascii="Times New Roman" w:hAnsi="Times New Roman" w:eastAsia="方正仿宋_GBK" w:cs="Times New Roman"/>
          <w:color w:val="auto"/>
          <w:kern w:val="0"/>
          <w:sz w:val="32"/>
          <w:szCs w:val="32"/>
          <w:highlight w:val="none"/>
          <w:lang w:eastAsia="zh-CN"/>
        </w:rPr>
        <w:t>节能</w:t>
      </w:r>
      <w:r>
        <w:rPr>
          <w:rFonts w:hint="default" w:ascii="Times New Roman" w:hAnsi="Times New Roman" w:eastAsia="方正仿宋_GBK" w:cs="Times New Roman"/>
          <w:color w:val="auto"/>
          <w:kern w:val="0"/>
          <w:sz w:val="32"/>
          <w:szCs w:val="32"/>
          <w:highlight w:val="none"/>
        </w:rPr>
        <w:t>告知承诺表向所在地</w:t>
      </w:r>
      <w:r>
        <w:rPr>
          <w:rFonts w:hint="default" w:ascii="Times New Roman" w:hAnsi="Times New Roman" w:eastAsia="方正仿宋_GBK" w:cs="Times New Roman"/>
          <w:color w:val="auto"/>
          <w:kern w:val="0"/>
          <w:sz w:val="32"/>
          <w:szCs w:val="32"/>
          <w:highlight w:val="none"/>
          <w:lang w:eastAsia="zh-CN"/>
        </w:rPr>
        <w:t>节能审查机关</w:t>
      </w:r>
      <w:r>
        <w:rPr>
          <w:rFonts w:hint="default" w:ascii="Times New Roman" w:hAnsi="Times New Roman" w:eastAsia="方正仿宋_GBK" w:cs="Times New Roman"/>
          <w:color w:val="auto"/>
          <w:kern w:val="0"/>
          <w:sz w:val="32"/>
          <w:szCs w:val="32"/>
          <w:highlight w:val="none"/>
        </w:rPr>
        <w:t>报备，企业投资项目应当在开工建设前将项目</w:t>
      </w:r>
      <w:r>
        <w:rPr>
          <w:rFonts w:hint="default" w:ascii="Times New Roman" w:hAnsi="Times New Roman" w:eastAsia="方正仿宋_GBK" w:cs="Times New Roman"/>
          <w:color w:val="auto"/>
          <w:kern w:val="0"/>
          <w:sz w:val="32"/>
          <w:szCs w:val="32"/>
          <w:highlight w:val="none"/>
          <w:lang w:eastAsia="zh-CN"/>
        </w:rPr>
        <w:t>节能</w:t>
      </w:r>
      <w:r>
        <w:rPr>
          <w:rFonts w:hint="default" w:ascii="Times New Roman" w:hAnsi="Times New Roman" w:eastAsia="方正仿宋_GBK" w:cs="Times New Roman"/>
          <w:color w:val="auto"/>
          <w:kern w:val="0"/>
          <w:sz w:val="32"/>
          <w:szCs w:val="32"/>
          <w:highlight w:val="none"/>
        </w:rPr>
        <w:t>告知承诺表向所在地</w:t>
      </w:r>
      <w:r>
        <w:rPr>
          <w:rFonts w:hint="default" w:ascii="Times New Roman" w:hAnsi="Times New Roman" w:eastAsia="方正仿宋_GBK" w:cs="Times New Roman"/>
          <w:color w:val="auto"/>
          <w:kern w:val="0"/>
          <w:sz w:val="32"/>
          <w:szCs w:val="32"/>
          <w:highlight w:val="none"/>
          <w:lang w:eastAsia="zh-CN"/>
        </w:rPr>
        <w:t>节能审查机关</w:t>
      </w:r>
      <w:r>
        <w:rPr>
          <w:rFonts w:hint="default" w:ascii="Times New Roman" w:hAnsi="Times New Roman" w:eastAsia="方正仿宋_GBK" w:cs="Times New Roman"/>
          <w:color w:val="auto"/>
          <w:kern w:val="0"/>
          <w:sz w:val="32"/>
          <w:szCs w:val="32"/>
          <w:highlight w:val="none"/>
        </w:rPr>
        <w:t>报备。</w:t>
      </w:r>
    </w:p>
    <w:p w14:paraId="5868999C">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kern w:val="0"/>
        </w:rPr>
      </w:pPr>
      <w:r>
        <w:rPr>
          <w:rFonts w:hint="default" w:ascii="Times New Roman" w:hAnsi="Times New Roman" w:eastAsia="方正仿宋_GBK" w:cs="Times New Roman"/>
          <w:color w:val="auto"/>
          <w:kern w:val="0"/>
          <w:sz w:val="32"/>
          <w:szCs w:val="32"/>
          <w:highlight w:val="none"/>
          <w:lang w:eastAsia="zh-CN"/>
        </w:rPr>
        <w:t>改建和技术改造项目计算年综合能源消费、煤炭消费增量时，改建和技术改造前年综合能源消费、煤炭消费量以五年规划期基期年企业在统计联网直报平台上报的能源消费、煤炭消费数据为准（对部分生产工艺、用能设备等进行改建和技术改造的，由企业根据基期年实际情况确定，并对数据真实性负责），基期年项目尚未投入生产的，以改建和技术改造前一年统计数据为准。</w:t>
      </w:r>
    </w:p>
    <w:p w14:paraId="6ED8B5D9">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单个项目涉及两个及以上</w:t>
      </w:r>
      <w:r>
        <w:rPr>
          <w:rFonts w:hint="default" w:ascii="Times New Roman" w:hAnsi="Times New Roman" w:eastAsia="方正仿宋_GBK" w:cs="Times New Roman"/>
          <w:color w:val="auto"/>
          <w:kern w:val="0"/>
          <w:sz w:val="32"/>
          <w:szCs w:val="32"/>
          <w:highlight w:val="none"/>
          <w:lang w:eastAsia="zh-CN"/>
        </w:rPr>
        <w:t>县区</w:t>
      </w:r>
      <w:r>
        <w:rPr>
          <w:rFonts w:hint="default" w:ascii="Times New Roman" w:hAnsi="Times New Roman" w:eastAsia="方正仿宋_GBK" w:cs="Times New Roman"/>
          <w:color w:val="auto"/>
          <w:kern w:val="0"/>
          <w:sz w:val="32"/>
          <w:szCs w:val="32"/>
          <w:highlight w:val="none"/>
        </w:rPr>
        <w:t>的，其节能审查工作由项目主体工程（或控制性工程）所在</w:t>
      </w:r>
      <w:r>
        <w:rPr>
          <w:rFonts w:hint="default" w:ascii="Times New Roman" w:hAnsi="Times New Roman" w:eastAsia="方正仿宋_GBK" w:cs="Times New Roman"/>
          <w:color w:val="auto"/>
          <w:kern w:val="0"/>
          <w:sz w:val="32"/>
          <w:szCs w:val="32"/>
          <w:highlight w:val="none"/>
          <w:lang w:eastAsia="zh-CN"/>
        </w:rPr>
        <w:t>县区发改部门</w:t>
      </w:r>
      <w:r>
        <w:rPr>
          <w:rFonts w:hint="default" w:ascii="Times New Roman" w:hAnsi="Times New Roman" w:eastAsia="方正仿宋_GBK" w:cs="Times New Roman"/>
          <w:color w:val="auto"/>
          <w:kern w:val="0"/>
          <w:sz w:val="32"/>
          <w:szCs w:val="32"/>
          <w:highlight w:val="none"/>
        </w:rPr>
        <w:t>牵头商其他地区</w:t>
      </w:r>
      <w:r>
        <w:rPr>
          <w:rFonts w:hint="default" w:ascii="Times New Roman" w:hAnsi="Times New Roman" w:eastAsia="方正仿宋_GBK" w:cs="Times New Roman"/>
          <w:color w:val="auto"/>
          <w:kern w:val="0"/>
          <w:sz w:val="32"/>
          <w:szCs w:val="32"/>
          <w:highlight w:val="none"/>
          <w:lang w:eastAsia="zh-CN"/>
        </w:rPr>
        <w:t>发改部门</w:t>
      </w:r>
      <w:r>
        <w:rPr>
          <w:rFonts w:hint="default" w:ascii="Times New Roman" w:hAnsi="Times New Roman" w:eastAsia="方正仿宋_GBK" w:cs="Times New Roman"/>
          <w:color w:val="auto"/>
          <w:kern w:val="0"/>
          <w:sz w:val="32"/>
          <w:szCs w:val="32"/>
          <w:highlight w:val="none"/>
        </w:rPr>
        <w:t>研究确定后</w:t>
      </w:r>
      <w:r>
        <w:rPr>
          <w:rFonts w:hint="default" w:ascii="Times New Roman" w:hAnsi="Times New Roman" w:eastAsia="方正仿宋_GBK" w:cs="Times New Roman"/>
          <w:color w:val="auto"/>
          <w:kern w:val="0"/>
          <w:sz w:val="32"/>
          <w:szCs w:val="32"/>
          <w:highlight w:val="none"/>
          <w:lang w:eastAsia="zh-CN"/>
        </w:rPr>
        <w:t>按有关规定</w:t>
      </w:r>
      <w:r>
        <w:rPr>
          <w:rFonts w:hint="default" w:ascii="Times New Roman" w:hAnsi="Times New Roman" w:eastAsia="方正仿宋_GBK" w:cs="Times New Roman"/>
          <w:color w:val="auto"/>
          <w:kern w:val="0"/>
          <w:sz w:val="32"/>
          <w:szCs w:val="32"/>
          <w:highlight w:val="none"/>
        </w:rPr>
        <w:t>实施。打捆项目涉及两个及以上</w:t>
      </w:r>
      <w:r>
        <w:rPr>
          <w:rFonts w:hint="default" w:ascii="Times New Roman" w:hAnsi="Times New Roman" w:eastAsia="方正仿宋_GBK" w:cs="Times New Roman"/>
          <w:color w:val="auto"/>
          <w:kern w:val="0"/>
          <w:sz w:val="32"/>
          <w:szCs w:val="32"/>
          <w:highlight w:val="none"/>
          <w:lang w:eastAsia="zh-CN"/>
        </w:rPr>
        <w:t>县区</w:t>
      </w:r>
      <w:r>
        <w:rPr>
          <w:rFonts w:hint="default" w:ascii="Times New Roman" w:hAnsi="Times New Roman" w:eastAsia="方正仿宋_GBK" w:cs="Times New Roman"/>
          <w:color w:val="auto"/>
          <w:kern w:val="0"/>
          <w:sz w:val="32"/>
          <w:szCs w:val="32"/>
          <w:highlight w:val="none"/>
        </w:rPr>
        <w:t>的，其节能审查工作分别由子项目所在</w:t>
      </w:r>
      <w:r>
        <w:rPr>
          <w:rFonts w:hint="default" w:ascii="Times New Roman" w:hAnsi="Times New Roman" w:eastAsia="方正仿宋_GBK" w:cs="Times New Roman"/>
          <w:color w:val="auto"/>
          <w:kern w:val="0"/>
          <w:sz w:val="32"/>
          <w:szCs w:val="32"/>
          <w:highlight w:val="none"/>
          <w:lang w:eastAsia="zh-CN"/>
        </w:rPr>
        <w:t>县区发改部门按有关规定</w:t>
      </w:r>
      <w:r>
        <w:rPr>
          <w:rFonts w:hint="default" w:ascii="Times New Roman" w:hAnsi="Times New Roman" w:eastAsia="方正仿宋_GBK" w:cs="Times New Roman"/>
          <w:color w:val="auto"/>
          <w:kern w:val="0"/>
          <w:sz w:val="32"/>
          <w:szCs w:val="32"/>
          <w:highlight w:val="none"/>
        </w:rPr>
        <w:t>实施。</w:t>
      </w:r>
    </w:p>
    <w:p w14:paraId="00839986">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lang w:val="zh-CN"/>
        </w:rPr>
      </w:pPr>
      <w:r>
        <w:rPr>
          <w:rFonts w:hint="default" w:ascii="Times New Roman" w:hAnsi="Times New Roman" w:eastAsia="方正仿宋_GBK" w:cs="Times New Roman"/>
          <w:color w:val="auto"/>
          <w:kern w:val="0"/>
          <w:sz w:val="32"/>
          <w:szCs w:val="32"/>
          <w:highlight w:val="none"/>
          <w:lang w:val="zh-CN"/>
        </w:rPr>
        <w:t>第八条  按规定报请国家发展改革委实施节能审查以及省、市发展改革委负责实施节能审查的固定资产投资项目，按照国家有关技术标准、规范和指南，同步开展碳排放评价。各县区发改部门可结合本地实际，对于碳排放量较大且可能对本地区碳达峰形势、碳排放强度降低目标完成等产生不利影响的项目同步开展碳排放评价。</w:t>
      </w:r>
    </w:p>
    <w:p w14:paraId="3B5016EF">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FF0000"/>
          <w:kern w:val="0"/>
          <w:sz w:val="32"/>
          <w:szCs w:val="32"/>
          <w:highlight w:val="none"/>
          <w:lang w:eastAsia="zh-CN"/>
        </w:rPr>
      </w:pPr>
      <w:r>
        <w:rPr>
          <w:rFonts w:hint="default" w:ascii="Times New Roman" w:hAnsi="Times New Roman" w:eastAsia="方正仿宋_GBK" w:cs="Times New Roman"/>
          <w:color w:val="auto"/>
          <w:kern w:val="0"/>
          <w:sz w:val="32"/>
          <w:szCs w:val="32"/>
          <w:highlight w:val="none"/>
          <w:lang w:val="zh-CN"/>
        </w:rPr>
        <w:t>第九条</w:t>
      </w:r>
      <w:r>
        <w:rPr>
          <w:rFonts w:hint="default" w:ascii="Times New Roman" w:hAnsi="Times New Roman" w:eastAsia="方正仿宋_GBK" w:cs="Times New Roman"/>
          <w:color w:val="auto"/>
          <w:kern w:val="0"/>
          <w:sz w:val="32"/>
          <w:szCs w:val="32"/>
          <w:highlight w:val="none"/>
        </w:rPr>
        <w:t xml:space="preserve">  </w:t>
      </w:r>
      <w:r>
        <w:rPr>
          <w:rFonts w:hint="default" w:ascii="Times New Roman" w:hAnsi="Times New Roman" w:eastAsia="方正仿宋_GBK" w:cs="Times New Roman"/>
          <w:color w:val="auto"/>
          <w:kern w:val="0"/>
          <w:sz w:val="32"/>
          <w:szCs w:val="32"/>
          <w:highlight w:val="none"/>
          <w:lang w:eastAsia="zh-CN"/>
        </w:rPr>
        <w:t>各级发改部门</w:t>
      </w:r>
      <w:r>
        <w:rPr>
          <w:rFonts w:hint="default" w:ascii="Times New Roman" w:hAnsi="Times New Roman" w:eastAsia="方正仿宋_GBK" w:cs="Times New Roman"/>
          <w:color w:val="auto"/>
          <w:kern w:val="0"/>
          <w:sz w:val="32"/>
          <w:szCs w:val="32"/>
          <w:highlight w:val="none"/>
        </w:rPr>
        <w:t>应当会同有关部门，对“两高”项目实施清单管理，作为项目节能审查的重要参考。</w:t>
      </w:r>
    </w:p>
    <w:p w14:paraId="005C0DB1">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lang w:eastAsia="zh-CN"/>
        </w:rPr>
        <w:t>市发改委</w:t>
      </w:r>
      <w:r>
        <w:rPr>
          <w:rFonts w:hint="default" w:ascii="Times New Roman" w:hAnsi="Times New Roman" w:eastAsia="方正仿宋_GBK" w:cs="Times New Roman"/>
          <w:color w:val="auto"/>
          <w:kern w:val="0"/>
          <w:sz w:val="32"/>
          <w:szCs w:val="32"/>
          <w:highlight w:val="none"/>
        </w:rPr>
        <w:t>会同有关部门，按照安徽省“两高”项目</w:t>
      </w:r>
      <w:r>
        <w:rPr>
          <w:rFonts w:hint="default" w:ascii="Times New Roman" w:hAnsi="Times New Roman" w:eastAsia="方正仿宋_GBK" w:cs="Times New Roman"/>
          <w:color w:val="auto"/>
          <w:kern w:val="0"/>
          <w:sz w:val="32"/>
          <w:szCs w:val="32"/>
          <w:highlight w:val="none"/>
          <w:lang w:eastAsia="zh-CN"/>
        </w:rPr>
        <w:t>重点管理范围</w:t>
      </w:r>
      <w:r>
        <w:rPr>
          <w:rFonts w:hint="default"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color w:val="auto"/>
          <w:kern w:val="0"/>
          <w:sz w:val="32"/>
          <w:szCs w:val="32"/>
          <w:highlight w:val="none"/>
          <w:lang w:eastAsia="zh-CN"/>
        </w:rPr>
        <w:t>动态更新报送省级“两高”项目清单，</w:t>
      </w:r>
      <w:r>
        <w:rPr>
          <w:rFonts w:hint="default" w:ascii="Times New Roman" w:hAnsi="Times New Roman" w:eastAsia="方正仿宋_GBK" w:cs="Times New Roman"/>
          <w:color w:val="auto"/>
          <w:kern w:val="0"/>
          <w:sz w:val="32"/>
          <w:szCs w:val="32"/>
          <w:highlight w:val="none"/>
        </w:rPr>
        <w:t>动态建立</w:t>
      </w:r>
      <w:r>
        <w:rPr>
          <w:rFonts w:hint="default" w:ascii="Times New Roman" w:hAnsi="Times New Roman" w:eastAsia="方正仿宋_GBK" w:cs="Times New Roman"/>
          <w:color w:val="auto"/>
          <w:kern w:val="0"/>
          <w:sz w:val="32"/>
          <w:szCs w:val="32"/>
          <w:highlight w:val="none"/>
          <w:lang w:eastAsia="zh-CN"/>
        </w:rPr>
        <w:t>市</w:t>
      </w:r>
      <w:r>
        <w:rPr>
          <w:rFonts w:hint="default" w:ascii="Times New Roman" w:hAnsi="Times New Roman" w:eastAsia="方正仿宋_GBK" w:cs="Times New Roman"/>
          <w:color w:val="auto"/>
          <w:kern w:val="0"/>
          <w:sz w:val="32"/>
          <w:szCs w:val="32"/>
          <w:highlight w:val="none"/>
        </w:rPr>
        <w:t>级“两高”项目清单。国家对“两高”项目范围有明确规定或调整的，从其规定。</w:t>
      </w:r>
    </w:p>
    <w:p w14:paraId="6FAA6587">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新建、改建、扩建和技术改造等“两高”项目应当按照国家</w:t>
      </w:r>
      <w:r>
        <w:rPr>
          <w:rFonts w:hint="default" w:ascii="Times New Roman" w:hAnsi="Times New Roman" w:eastAsia="方正仿宋_GBK" w:cs="Times New Roman"/>
          <w:strike w:val="0"/>
          <w:dstrike w:val="0"/>
          <w:color w:val="auto"/>
          <w:kern w:val="0"/>
          <w:sz w:val="32"/>
          <w:szCs w:val="32"/>
          <w:highlight w:val="none"/>
          <w:lang w:eastAsia="zh-CN"/>
        </w:rPr>
        <w:t>、省和市</w:t>
      </w:r>
      <w:r>
        <w:rPr>
          <w:rFonts w:hint="default" w:ascii="Times New Roman" w:hAnsi="Times New Roman" w:eastAsia="方正仿宋_GBK" w:cs="Times New Roman"/>
          <w:color w:val="auto"/>
          <w:kern w:val="0"/>
          <w:sz w:val="32"/>
          <w:szCs w:val="32"/>
          <w:highlight w:val="none"/>
        </w:rPr>
        <w:t>关于坚决遏制“两高”项目盲目发展有关政策要求，</w:t>
      </w:r>
      <w:r>
        <w:rPr>
          <w:rFonts w:hint="default" w:ascii="Times New Roman" w:hAnsi="Times New Roman" w:eastAsia="方正仿宋_GBK" w:cs="Times New Roman"/>
          <w:color w:val="auto"/>
          <w:kern w:val="0"/>
          <w:sz w:val="32"/>
          <w:szCs w:val="32"/>
          <w:highlight w:val="none"/>
          <w:lang w:eastAsia="zh-CN"/>
        </w:rPr>
        <w:t>开展联合评估论证</w:t>
      </w:r>
      <w:r>
        <w:rPr>
          <w:rFonts w:hint="default" w:ascii="Times New Roman" w:hAnsi="Times New Roman" w:eastAsia="方正仿宋_GBK" w:cs="Times New Roman"/>
          <w:color w:val="auto"/>
          <w:kern w:val="0"/>
          <w:sz w:val="32"/>
          <w:szCs w:val="32"/>
          <w:highlight w:val="none"/>
        </w:rPr>
        <w:t>，落实</w:t>
      </w:r>
      <w:r>
        <w:rPr>
          <w:rFonts w:hint="default" w:ascii="Times New Roman" w:hAnsi="Times New Roman" w:eastAsia="方正仿宋_GBK" w:cs="Times New Roman"/>
          <w:color w:val="auto"/>
          <w:kern w:val="0"/>
          <w:sz w:val="32"/>
          <w:szCs w:val="32"/>
          <w:highlight w:val="none"/>
          <w:lang w:eastAsia="zh-CN"/>
        </w:rPr>
        <w:t>能源消费替代</w:t>
      </w:r>
      <w:r>
        <w:rPr>
          <w:rFonts w:hint="default" w:ascii="Times New Roman" w:hAnsi="Times New Roman" w:eastAsia="方正仿宋_GBK" w:cs="Times New Roman"/>
          <w:color w:val="auto"/>
          <w:kern w:val="0"/>
          <w:sz w:val="32"/>
          <w:szCs w:val="32"/>
          <w:highlight w:val="none"/>
        </w:rPr>
        <w:t>、煤炭消费减量替代等要求。</w:t>
      </w:r>
    </w:p>
    <w:p w14:paraId="03DFC3AB">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lang w:eastAsia="zh-CN"/>
        </w:rPr>
        <w:t>各地</w:t>
      </w:r>
      <w:r>
        <w:rPr>
          <w:rFonts w:hint="default" w:ascii="Times New Roman" w:hAnsi="Times New Roman" w:eastAsia="方正仿宋_GBK" w:cs="Times New Roman"/>
          <w:color w:val="auto"/>
          <w:kern w:val="0"/>
          <w:sz w:val="32"/>
          <w:szCs w:val="32"/>
          <w:highlight w:val="none"/>
        </w:rPr>
        <w:t>完善“两高”项目审批和节能审查协调联动机制，</w:t>
      </w:r>
      <w:r>
        <w:rPr>
          <w:rFonts w:hint="default" w:ascii="Times New Roman" w:hAnsi="Times New Roman" w:eastAsia="方正仿宋_GBK" w:cs="Times New Roman"/>
          <w:color w:val="auto"/>
          <w:kern w:val="0"/>
          <w:sz w:val="32"/>
          <w:szCs w:val="32"/>
          <w:highlight w:val="none"/>
          <w:lang w:eastAsia="zh-CN"/>
        </w:rPr>
        <w:t>市和县区</w:t>
      </w:r>
      <w:r>
        <w:rPr>
          <w:rFonts w:hint="default" w:ascii="Times New Roman" w:hAnsi="Times New Roman" w:eastAsia="方正仿宋_GBK" w:cs="Times New Roman"/>
          <w:color w:val="auto"/>
          <w:kern w:val="0"/>
          <w:sz w:val="32"/>
          <w:szCs w:val="32"/>
          <w:highlight w:val="none"/>
        </w:rPr>
        <w:t>住房城乡建设部门在办理施工许可证及电力部门办理供电手续时，对未按规定开展节能审查手续的“两高”项目，及时告知同级</w:t>
      </w:r>
      <w:r>
        <w:rPr>
          <w:rFonts w:hint="default" w:ascii="Times New Roman" w:hAnsi="Times New Roman" w:eastAsia="方正仿宋_GBK" w:cs="Times New Roman"/>
          <w:color w:val="auto"/>
          <w:kern w:val="0"/>
          <w:sz w:val="32"/>
          <w:szCs w:val="32"/>
          <w:highlight w:val="none"/>
          <w:lang w:eastAsia="zh-CN"/>
        </w:rPr>
        <w:t>发改部门</w:t>
      </w:r>
      <w:r>
        <w:rPr>
          <w:rFonts w:hint="default" w:ascii="Times New Roman" w:hAnsi="Times New Roman" w:eastAsia="方正仿宋_GBK" w:cs="Times New Roman"/>
          <w:color w:val="auto"/>
          <w:kern w:val="0"/>
          <w:sz w:val="32"/>
          <w:szCs w:val="32"/>
          <w:highlight w:val="none"/>
        </w:rPr>
        <w:t>。</w:t>
      </w:r>
    </w:p>
    <w:p w14:paraId="5543E32E">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lang w:val="zh-CN"/>
        </w:rPr>
        <w:t>第十条</w:t>
      </w:r>
      <w:r>
        <w:rPr>
          <w:rFonts w:hint="default" w:ascii="Times New Roman" w:hAnsi="Times New Roman" w:eastAsia="方正仿宋_GBK" w:cs="Times New Roman"/>
          <w:color w:val="auto"/>
          <w:kern w:val="0"/>
          <w:sz w:val="32"/>
          <w:szCs w:val="32"/>
          <w:highlight w:val="none"/>
        </w:rPr>
        <w:t> 区域节能审查按照</w:t>
      </w:r>
      <w:r>
        <w:rPr>
          <w:rFonts w:hint="default" w:ascii="Times New Roman" w:hAnsi="Times New Roman" w:eastAsia="方正仿宋_GBK" w:cs="Times New Roman"/>
          <w:color w:val="auto"/>
          <w:kern w:val="0"/>
          <w:sz w:val="32"/>
          <w:szCs w:val="32"/>
          <w:highlight w:val="none"/>
          <w:lang w:eastAsia="zh-CN"/>
        </w:rPr>
        <w:t>省发展改革委</w:t>
      </w:r>
      <w:r>
        <w:rPr>
          <w:rFonts w:hint="default" w:ascii="Times New Roman" w:hAnsi="Times New Roman" w:eastAsia="方正仿宋_GBK" w:cs="Times New Roman"/>
          <w:color w:val="auto"/>
          <w:kern w:val="0"/>
          <w:sz w:val="32"/>
          <w:szCs w:val="32"/>
          <w:highlight w:val="none"/>
        </w:rPr>
        <w:t>制定的区域</w:t>
      </w:r>
      <w:r>
        <w:rPr>
          <w:rFonts w:hint="default" w:ascii="Times New Roman" w:hAnsi="Times New Roman" w:eastAsia="方正仿宋_GBK" w:cs="Times New Roman"/>
          <w:color w:val="auto"/>
          <w:kern w:val="0"/>
          <w:sz w:val="32"/>
          <w:szCs w:val="32"/>
          <w:highlight w:val="none"/>
          <w:lang w:eastAsia="zh-CN"/>
        </w:rPr>
        <w:t>节能审查实施</w:t>
      </w:r>
      <w:r>
        <w:rPr>
          <w:rFonts w:hint="default" w:ascii="Times New Roman" w:hAnsi="Times New Roman" w:eastAsia="方正仿宋_GBK" w:cs="Times New Roman"/>
          <w:color w:val="auto"/>
          <w:kern w:val="0"/>
          <w:sz w:val="32"/>
          <w:szCs w:val="32"/>
          <w:highlight w:val="none"/>
        </w:rPr>
        <w:t>办法开展。</w:t>
      </w:r>
    </w:p>
    <w:p w14:paraId="6C9F0BA9">
      <w:pPr>
        <w:keepNext w:val="0"/>
        <w:keepLines w:val="0"/>
        <w:pageBreakBefore w:val="0"/>
        <w:widowControl w:val="0"/>
        <w:kinsoku/>
        <w:wordWrap/>
        <w:overflowPunct/>
        <w:topLinePunct w:val="0"/>
        <w:autoSpaceDE/>
        <w:autoSpaceDN/>
        <w:bidi w:val="0"/>
        <w:adjustRightInd/>
        <w:snapToGrid/>
        <w:spacing w:line="590" w:lineRule="exact"/>
        <w:ind w:firstLine="608" w:firstLineChars="200"/>
        <w:rPr>
          <w:rFonts w:hint="default" w:ascii="Times New Roman" w:hAnsi="Times New Roman" w:eastAsia="方正仿宋_GBK" w:cs="Times New Roman"/>
          <w:color w:val="auto"/>
          <w:kern w:val="0"/>
          <w:sz w:val="32"/>
          <w:szCs w:val="32"/>
          <w:highlight w:val="none"/>
        </w:rPr>
      </w:pPr>
    </w:p>
    <w:p w14:paraId="2C14F58D">
      <w:pPr>
        <w:keepNext w:val="0"/>
        <w:keepLines w:val="0"/>
        <w:pageBreakBefore w:val="0"/>
        <w:widowControl w:val="0"/>
        <w:kinsoku/>
        <w:wordWrap/>
        <w:overflowPunct/>
        <w:topLinePunct w:val="0"/>
        <w:autoSpaceDE/>
        <w:autoSpaceDN/>
        <w:bidi w:val="0"/>
        <w:adjustRightInd/>
        <w:snapToGrid/>
        <w:spacing w:line="590" w:lineRule="exact"/>
        <w:jc w:val="center"/>
        <w:rPr>
          <w:rFonts w:hint="default" w:ascii="方正黑体_GBK" w:hAnsi="方正黑体_GBK" w:eastAsia="方正黑体_GBK" w:cs="方正黑体_GBK"/>
          <w:color w:val="auto"/>
          <w:kern w:val="0"/>
          <w:sz w:val="32"/>
          <w:szCs w:val="32"/>
          <w:highlight w:val="none"/>
          <w:lang w:val="zh-CN" w:eastAsia="zh-CN"/>
        </w:rPr>
      </w:pPr>
      <w:r>
        <w:rPr>
          <w:rFonts w:hint="default" w:ascii="方正黑体_GBK" w:hAnsi="方正黑体_GBK" w:eastAsia="方正黑体_GBK" w:cs="方正黑体_GBK"/>
          <w:color w:val="auto"/>
          <w:kern w:val="0"/>
          <w:sz w:val="32"/>
          <w:szCs w:val="32"/>
          <w:highlight w:val="none"/>
          <w:lang w:val="zh-CN"/>
        </w:rPr>
        <w:t>第三章  审查</w:t>
      </w:r>
      <w:r>
        <w:rPr>
          <w:rFonts w:hint="default" w:ascii="方正黑体_GBK" w:hAnsi="方正黑体_GBK" w:eastAsia="方正黑体_GBK" w:cs="方正黑体_GBK"/>
          <w:color w:val="auto"/>
          <w:kern w:val="0"/>
          <w:sz w:val="32"/>
          <w:szCs w:val="32"/>
          <w:highlight w:val="none"/>
          <w:lang w:val="zh-CN" w:eastAsia="zh-CN"/>
        </w:rPr>
        <w:t>程序</w:t>
      </w:r>
    </w:p>
    <w:p w14:paraId="4BD41FD3">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lang w:val="zh-CN"/>
        </w:rPr>
        <w:t>第十一条</w:t>
      </w:r>
      <w:r>
        <w:rPr>
          <w:rFonts w:hint="default" w:ascii="Times New Roman" w:hAnsi="Times New Roman" w:eastAsia="方正仿宋_GBK" w:cs="Times New Roman"/>
          <w:color w:val="auto"/>
          <w:kern w:val="0"/>
          <w:sz w:val="32"/>
          <w:szCs w:val="32"/>
          <w:highlight w:val="none"/>
        </w:rPr>
        <w:t xml:space="preserve">  需进行节能审查的固定资产投资项目，建设单位应</w:t>
      </w:r>
      <w:r>
        <w:rPr>
          <w:rFonts w:hint="default" w:ascii="Times New Roman" w:hAnsi="Times New Roman" w:eastAsia="方正仿宋_GBK" w:cs="Times New Roman"/>
          <w:color w:val="auto"/>
          <w:kern w:val="0"/>
          <w:sz w:val="32"/>
          <w:szCs w:val="32"/>
          <w:highlight w:val="none"/>
          <w:lang w:eastAsia="zh-CN"/>
        </w:rPr>
        <w:t>编制节能报告，不具备报告</w:t>
      </w:r>
      <w:r>
        <w:rPr>
          <w:rFonts w:hint="default" w:ascii="Times New Roman" w:hAnsi="Times New Roman" w:eastAsia="方正仿宋_GBK" w:cs="Times New Roman"/>
          <w:color w:val="auto"/>
          <w:kern w:val="0"/>
          <w:sz w:val="32"/>
          <w:szCs w:val="32"/>
          <w:highlight w:val="none"/>
        </w:rPr>
        <w:t>编制</w:t>
      </w:r>
      <w:r>
        <w:rPr>
          <w:rFonts w:hint="default" w:ascii="Times New Roman" w:hAnsi="Times New Roman" w:eastAsia="方正仿宋_GBK" w:cs="Times New Roman"/>
          <w:color w:val="auto"/>
          <w:kern w:val="0"/>
          <w:sz w:val="32"/>
          <w:szCs w:val="32"/>
          <w:highlight w:val="none"/>
          <w:lang w:eastAsia="zh-CN"/>
        </w:rPr>
        <w:t>能力的建设单位应委托具备相应技术能力的机构编制</w:t>
      </w:r>
      <w:r>
        <w:rPr>
          <w:rFonts w:hint="default" w:ascii="Times New Roman" w:hAnsi="Times New Roman" w:eastAsia="方正仿宋_GBK" w:cs="Times New Roman"/>
          <w:color w:val="auto"/>
          <w:kern w:val="0"/>
          <w:sz w:val="32"/>
          <w:szCs w:val="32"/>
          <w:highlight w:val="none"/>
        </w:rPr>
        <w:t>节能报告。项目节能报告应包括下列内容：</w:t>
      </w:r>
    </w:p>
    <w:p w14:paraId="0D32C8EF">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（一）项目</w:t>
      </w:r>
      <w:r>
        <w:rPr>
          <w:rFonts w:hint="default" w:ascii="Times New Roman" w:hAnsi="Times New Roman" w:eastAsia="方正仿宋_GBK" w:cs="Times New Roman"/>
          <w:color w:val="auto"/>
          <w:kern w:val="0"/>
          <w:sz w:val="32"/>
          <w:szCs w:val="32"/>
          <w:highlight w:val="none"/>
          <w:lang w:eastAsia="zh-CN"/>
        </w:rPr>
        <w:t>概况</w:t>
      </w:r>
      <w:r>
        <w:rPr>
          <w:rFonts w:hint="default" w:ascii="Times New Roman" w:hAnsi="Times New Roman" w:eastAsia="方正仿宋_GBK" w:cs="Times New Roman"/>
          <w:color w:val="auto"/>
          <w:kern w:val="0"/>
          <w:sz w:val="32"/>
          <w:szCs w:val="32"/>
          <w:highlight w:val="none"/>
        </w:rPr>
        <w:t>；</w:t>
      </w:r>
    </w:p>
    <w:p w14:paraId="23EFD24D">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（二）分析评价依据；</w:t>
      </w:r>
    </w:p>
    <w:p w14:paraId="313A2912">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（三）项目建设及运营方案节能</w:t>
      </w:r>
      <w:r>
        <w:rPr>
          <w:rFonts w:hint="default" w:ascii="Times New Roman" w:hAnsi="Times New Roman" w:eastAsia="方正仿宋_GBK" w:cs="Times New Roman"/>
          <w:color w:val="auto"/>
          <w:kern w:val="0"/>
          <w:sz w:val="32"/>
          <w:szCs w:val="32"/>
          <w:highlight w:val="none"/>
          <w:lang w:eastAsia="zh-CN"/>
        </w:rPr>
        <w:t>降碳</w:t>
      </w:r>
      <w:r>
        <w:rPr>
          <w:rFonts w:hint="default" w:ascii="Times New Roman" w:hAnsi="Times New Roman" w:eastAsia="方正仿宋_GBK" w:cs="Times New Roman"/>
          <w:color w:val="auto"/>
          <w:kern w:val="0"/>
          <w:sz w:val="32"/>
          <w:szCs w:val="32"/>
          <w:highlight w:val="none"/>
        </w:rPr>
        <w:t>分析和比选，包括总平面布置、生产工艺、用能工艺、用能设备</w:t>
      </w:r>
      <w:r>
        <w:rPr>
          <w:rFonts w:hint="default" w:ascii="Times New Roman" w:hAnsi="Times New Roman" w:eastAsia="方正仿宋_GBK" w:cs="Times New Roman"/>
          <w:color w:val="auto"/>
          <w:kern w:val="0"/>
          <w:sz w:val="32"/>
          <w:szCs w:val="32"/>
          <w:highlight w:val="none"/>
          <w:lang w:eastAsia="zh-CN"/>
        </w:rPr>
        <w:t>和能源计量器具</w:t>
      </w:r>
      <w:r>
        <w:rPr>
          <w:rFonts w:hint="default" w:ascii="Times New Roman" w:hAnsi="Times New Roman" w:eastAsia="方正仿宋_GBK" w:cs="Times New Roman"/>
          <w:color w:val="auto"/>
          <w:kern w:val="0"/>
          <w:sz w:val="32"/>
          <w:szCs w:val="32"/>
          <w:highlight w:val="none"/>
        </w:rPr>
        <w:t>等方面；</w:t>
      </w:r>
    </w:p>
    <w:p w14:paraId="0B0BE189">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（四）项目能源消费情况，包括</w:t>
      </w:r>
      <w:r>
        <w:rPr>
          <w:rFonts w:hint="default" w:ascii="Times New Roman" w:hAnsi="Times New Roman" w:eastAsia="方正仿宋_GBK" w:cs="Times New Roman"/>
          <w:color w:val="auto"/>
          <w:kern w:val="0"/>
          <w:sz w:val="32"/>
          <w:szCs w:val="32"/>
          <w:highlight w:val="none"/>
          <w:lang w:eastAsia="zh-CN"/>
        </w:rPr>
        <w:t>年综合能源消费量、</w:t>
      </w:r>
      <w:r>
        <w:rPr>
          <w:rFonts w:hint="default" w:ascii="Times New Roman" w:hAnsi="Times New Roman" w:eastAsia="方正仿宋_GBK" w:cs="Times New Roman"/>
          <w:color w:val="auto"/>
          <w:kern w:val="0"/>
          <w:sz w:val="32"/>
          <w:szCs w:val="32"/>
          <w:highlight w:val="none"/>
        </w:rPr>
        <w:t>化石能源消费量、</w:t>
      </w:r>
      <w:r>
        <w:rPr>
          <w:rFonts w:hint="default" w:ascii="Times New Roman" w:hAnsi="Times New Roman" w:eastAsia="方正仿宋_GBK" w:cs="Times New Roman"/>
          <w:color w:val="auto"/>
          <w:kern w:val="0"/>
          <w:sz w:val="32"/>
          <w:szCs w:val="32"/>
          <w:highlight w:val="none"/>
          <w:lang w:eastAsia="zh-CN"/>
        </w:rPr>
        <w:t>煤炭消费量、</w:t>
      </w:r>
      <w:r>
        <w:rPr>
          <w:rFonts w:hint="default" w:ascii="Times New Roman" w:hAnsi="Times New Roman" w:eastAsia="方正仿宋_GBK" w:cs="Times New Roman"/>
          <w:color w:val="auto"/>
          <w:kern w:val="0"/>
          <w:sz w:val="32"/>
          <w:szCs w:val="32"/>
          <w:highlight w:val="none"/>
        </w:rPr>
        <w:t>可再生能源消费量和供给保障情况、原料用能消费量</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能源消费结构</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单位产品</w:t>
      </w:r>
      <w:r>
        <w:rPr>
          <w:rFonts w:hint="default" w:ascii="Times New Roman" w:hAnsi="Times New Roman" w:eastAsia="方正仿宋_GBK" w:cs="Times New Roman"/>
          <w:color w:val="auto"/>
          <w:kern w:val="0"/>
          <w:sz w:val="32"/>
          <w:szCs w:val="32"/>
          <w:highlight w:val="none"/>
          <w:lang w:eastAsia="zh-CN"/>
        </w:rPr>
        <w:t>综合</w:t>
      </w:r>
      <w:r>
        <w:rPr>
          <w:rFonts w:hint="default" w:ascii="Times New Roman" w:hAnsi="Times New Roman" w:eastAsia="方正仿宋_GBK" w:cs="Times New Roman"/>
          <w:color w:val="auto"/>
          <w:kern w:val="0"/>
          <w:sz w:val="32"/>
          <w:szCs w:val="32"/>
          <w:highlight w:val="none"/>
        </w:rPr>
        <w:t>能耗、单位产品化石能源消耗、单位增加值（产值）能耗、单位增加值（产值）化石能源消耗</w:t>
      </w:r>
      <w:r>
        <w:rPr>
          <w:rFonts w:hint="default" w:ascii="Times New Roman" w:hAnsi="Times New Roman" w:eastAsia="方正仿宋_GBK" w:cs="Times New Roman"/>
          <w:color w:val="auto"/>
          <w:kern w:val="0"/>
          <w:sz w:val="32"/>
          <w:szCs w:val="32"/>
          <w:highlight w:val="none"/>
          <w:lang w:eastAsia="zh-CN"/>
        </w:rPr>
        <w:t>，以及</w:t>
      </w:r>
      <w:r>
        <w:rPr>
          <w:rFonts w:hint="default" w:ascii="Times New Roman" w:hAnsi="Times New Roman" w:eastAsia="方正仿宋_GBK" w:cs="Times New Roman"/>
          <w:color w:val="auto"/>
          <w:kern w:val="0"/>
          <w:sz w:val="32"/>
          <w:szCs w:val="32"/>
          <w:highlight w:val="none"/>
        </w:rPr>
        <w:t>有关数据与国家、行业</w:t>
      </w:r>
      <w:r>
        <w:rPr>
          <w:rFonts w:hint="default" w:ascii="Times New Roman" w:hAnsi="Times New Roman" w:eastAsia="方正仿宋_GBK" w:cs="Times New Roman"/>
          <w:color w:val="auto"/>
          <w:kern w:val="0"/>
          <w:sz w:val="32"/>
          <w:szCs w:val="32"/>
          <w:highlight w:val="none"/>
          <w:lang w:eastAsia="zh-CN"/>
        </w:rPr>
        <w:t>、地方</w:t>
      </w:r>
      <w:r>
        <w:rPr>
          <w:rFonts w:hint="default" w:ascii="Times New Roman" w:hAnsi="Times New Roman" w:eastAsia="方正仿宋_GBK" w:cs="Times New Roman"/>
          <w:color w:val="auto"/>
          <w:kern w:val="0"/>
          <w:sz w:val="32"/>
          <w:szCs w:val="32"/>
          <w:highlight w:val="none"/>
        </w:rPr>
        <w:t>标准及国际、国内行业</w:t>
      </w:r>
      <w:r>
        <w:rPr>
          <w:rFonts w:hint="default" w:ascii="Times New Roman" w:hAnsi="Times New Roman" w:eastAsia="方正仿宋_GBK" w:cs="Times New Roman"/>
          <w:color w:val="auto"/>
          <w:kern w:val="0"/>
          <w:sz w:val="32"/>
          <w:szCs w:val="32"/>
          <w:highlight w:val="none"/>
          <w:lang w:eastAsia="zh-CN"/>
        </w:rPr>
        <w:t>先进</w:t>
      </w:r>
      <w:r>
        <w:rPr>
          <w:rFonts w:hint="default" w:ascii="Times New Roman" w:hAnsi="Times New Roman" w:eastAsia="方正仿宋_GBK" w:cs="Times New Roman"/>
          <w:color w:val="auto"/>
          <w:kern w:val="0"/>
          <w:sz w:val="32"/>
          <w:szCs w:val="32"/>
          <w:highlight w:val="none"/>
        </w:rPr>
        <w:t>水平的全面比较；</w:t>
      </w:r>
    </w:p>
    <w:p w14:paraId="4F16D945">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rPr>
        <w:t>（五）</w:t>
      </w:r>
      <w:r>
        <w:rPr>
          <w:rFonts w:hint="default" w:ascii="Times New Roman" w:hAnsi="Times New Roman" w:eastAsia="方正仿宋_GBK" w:cs="Times New Roman"/>
          <w:color w:val="auto"/>
          <w:kern w:val="0"/>
          <w:sz w:val="32"/>
          <w:szCs w:val="32"/>
          <w:highlight w:val="none"/>
          <w:lang w:eastAsia="zh-CN"/>
        </w:rPr>
        <w:t>项目碳排放情况，包括单位产品碳排放、单位增加值（产值）碳排放、碳排放总量、碳排放结构（能源活动、工业生产过程排放等）；单位产品碳排放、单位增加值（产值）碳排放等数据与</w:t>
      </w:r>
      <w:r>
        <w:rPr>
          <w:rFonts w:hint="default" w:ascii="Times New Roman" w:hAnsi="Times New Roman" w:eastAsia="方正仿宋_GBK" w:cs="Times New Roman"/>
          <w:color w:val="auto"/>
          <w:kern w:val="0"/>
          <w:sz w:val="32"/>
          <w:szCs w:val="32"/>
          <w:highlight w:val="none"/>
        </w:rPr>
        <w:t>国家、行业</w:t>
      </w:r>
      <w:r>
        <w:rPr>
          <w:rFonts w:hint="default" w:ascii="Times New Roman" w:hAnsi="Times New Roman" w:eastAsia="方正仿宋_GBK" w:cs="Times New Roman"/>
          <w:color w:val="auto"/>
          <w:kern w:val="0"/>
          <w:sz w:val="32"/>
          <w:szCs w:val="32"/>
          <w:highlight w:val="none"/>
          <w:lang w:eastAsia="zh-CN"/>
        </w:rPr>
        <w:t>、地方</w:t>
      </w:r>
      <w:r>
        <w:rPr>
          <w:rFonts w:hint="default" w:ascii="Times New Roman" w:hAnsi="Times New Roman" w:eastAsia="方正仿宋_GBK" w:cs="Times New Roman"/>
          <w:color w:val="auto"/>
          <w:kern w:val="0"/>
          <w:sz w:val="32"/>
          <w:szCs w:val="32"/>
          <w:highlight w:val="none"/>
        </w:rPr>
        <w:t>标准及国际、国内行业</w:t>
      </w:r>
      <w:r>
        <w:rPr>
          <w:rFonts w:hint="default" w:ascii="Times New Roman" w:hAnsi="Times New Roman" w:eastAsia="方正仿宋_GBK" w:cs="Times New Roman"/>
          <w:color w:val="auto"/>
          <w:kern w:val="0"/>
          <w:sz w:val="32"/>
          <w:szCs w:val="32"/>
          <w:highlight w:val="none"/>
          <w:lang w:eastAsia="zh-CN"/>
        </w:rPr>
        <w:t>先进</w:t>
      </w:r>
      <w:r>
        <w:rPr>
          <w:rFonts w:hint="default" w:ascii="Times New Roman" w:hAnsi="Times New Roman" w:eastAsia="方正仿宋_GBK" w:cs="Times New Roman"/>
          <w:color w:val="auto"/>
          <w:kern w:val="0"/>
          <w:sz w:val="32"/>
          <w:szCs w:val="32"/>
          <w:highlight w:val="none"/>
        </w:rPr>
        <w:t>水平的全面比较</w:t>
      </w:r>
      <w:r>
        <w:rPr>
          <w:rFonts w:hint="default" w:ascii="Times New Roman" w:hAnsi="Times New Roman" w:eastAsia="方正仿宋_GBK" w:cs="Times New Roman"/>
          <w:color w:val="auto"/>
          <w:kern w:val="0"/>
          <w:sz w:val="32"/>
          <w:szCs w:val="32"/>
          <w:highlight w:val="none"/>
          <w:lang w:eastAsia="zh-CN"/>
        </w:rPr>
        <w:t>；</w:t>
      </w:r>
    </w:p>
    <w:p w14:paraId="08FB1484">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rPr>
        <w:t>（六）</w:t>
      </w:r>
      <w:r>
        <w:rPr>
          <w:rFonts w:hint="default" w:ascii="Times New Roman" w:hAnsi="Times New Roman" w:eastAsia="方正仿宋_GBK" w:cs="Times New Roman"/>
          <w:color w:val="auto"/>
          <w:kern w:val="0"/>
          <w:sz w:val="32"/>
          <w:szCs w:val="32"/>
          <w:highlight w:val="none"/>
          <w:lang w:eastAsia="zh-CN"/>
        </w:rPr>
        <w:t>项目拟采取的节能降碳措施，包括可再生能源替代、煤炭消费控制和压减、节能低碳技术装备应用等措施及其技术、经济论证；</w:t>
      </w:r>
    </w:p>
    <w:p w14:paraId="571B6EB7">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color w:val="auto"/>
          <w:kern w:val="0"/>
          <w:sz w:val="32"/>
          <w:szCs w:val="32"/>
          <w:highlight w:val="none"/>
          <w:lang w:eastAsia="zh-CN"/>
        </w:rPr>
        <w:t>七</w:t>
      </w:r>
      <w:r>
        <w:rPr>
          <w:rFonts w:hint="default" w:ascii="Times New Roman" w:hAnsi="Times New Roman" w:eastAsia="方正仿宋_GBK" w:cs="Times New Roman"/>
          <w:color w:val="auto"/>
          <w:kern w:val="0"/>
          <w:sz w:val="32"/>
          <w:szCs w:val="32"/>
          <w:highlight w:val="none"/>
        </w:rPr>
        <w:t>）项目实施对所在地完成</w:t>
      </w:r>
      <w:r>
        <w:rPr>
          <w:rFonts w:hint="default" w:ascii="Times New Roman" w:hAnsi="Times New Roman" w:eastAsia="方正仿宋_GBK" w:cs="Times New Roman"/>
          <w:color w:val="auto"/>
          <w:kern w:val="0"/>
          <w:sz w:val="32"/>
          <w:szCs w:val="32"/>
          <w:highlight w:val="none"/>
          <w:lang w:eastAsia="zh-CN"/>
        </w:rPr>
        <w:t>节能降碳</w:t>
      </w:r>
      <w:r>
        <w:rPr>
          <w:rFonts w:hint="default" w:ascii="Times New Roman" w:hAnsi="Times New Roman" w:eastAsia="方正仿宋_GBK" w:cs="Times New Roman"/>
          <w:color w:val="auto"/>
          <w:kern w:val="0"/>
          <w:sz w:val="32"/>
          <w:szCs w:val="32"/>
          <w:highlight w:val="none"/>
        </w:rPr>
        <w:t>目标</w:t>
      </w:r>
      <w:r>
        <w:rPr>
          <w:rFonts w:hint="default" w:ascii="Times New Roman" w:hAnsi="Times New Roman" w:eastAsia="方正仿宋_GBK" w:cs="Times New Roman"/>
          <w:color w:val="auto"/>
          <w:kern w:val="0"/>
          <w:sz w:val="32"/>
          <w:szCs w:val="32"/>
          <w:highlight w:val="none"/>
          <w:lang w:eastAsia="zh-CN"/>
        </w:rPr>
        <w:t>任务</w:t>
      </w:r>
      <w:r>
        <w:rPr>
          <w:rFonts w:hint="default" w:ascii="Times New Roman" w:hAnsi="Times New Roman" w:eastAsia="方正仿宋_GBK" w:cs="Times New Roman"/>
          <w:color w:val="auto"/>
          <w:kern w:val="0"/>
          <w:sz w:val="32"/>
          <w:szCs w:val="32"/>
          <w:highlight w:val="none"/>
        </w:rPr>
        <w:t>的影响分析。</w:t>
      </w:r>
    </w:p>
    <w:p w14:paraId="385B32DC">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lang w:eastAsia="zh-CN"/>
        </w:rPr>
        <w:t>负责节能报告编制的单位应严格按照节能降碳有关法律法规、政策文件和标准规范等要求据实编制节能报告，确保节能报告的专业性、真实性和操作性。项目</w:t>
      </w:r>
      <w:r>
        <w:rPr>
          <w:rFonts w:hint="default" w:ascii="Times New Roman" w:hAnsi="Times New Roman" w:eastAsia="方正仿宋_GBK" w:cs="Times New Roman"/>
          <w:color w:val="auto"/>
          <w:kern w:val="0"/>
          <w:sz w:val="32"/>
          <w:szCs w:val="32"/>
          <w:highlight w:val="none"/>
        </w:rPr>
        <w:t>建设单位应出具书面承诺，对节能报告的真实性、合法性和完整性</w:t>
      </w:r>
      <w:r>
        <w:rPr>
          <w:rFonts w:hint="default" w:ascii="Times New Roman" w:hAnsi="Times New Roman" w:eastAsia="方正仿宋_GBK" w:cs="Times New Roman"/>
          <w:color w:val="auto"/>
          <w:kern w:val="0"/>
          <w:sz w:val="32"/>
          <w:szCs w:val="32"/>
          <w:highlight w:val="none"/>
          <w:lang w:eastAsia="zh-CN"/>
        </w:rPr>
        <w:t>负责</w:t>
      </w:r>
      <w:r>
        <w:rPr>
          <w:rFonts w:hint="default" w:ascii="Times New Roman" w:hAnsi="Times New Roman" w:eastAsia="方正仿宋_GBK" w:cs="Times New Roman"/>
          <w:color w:val="auto"/>
          <w:kern w:val="0"/>
          <w:sz w:val="32"/>
          <w:szCs w:val="32"/>
          <w:highlight w:val="none"/>
        </w:rPr>
        <w:t>，不得以拆分或合并项目等不正当手段逃避节能审查。</w:t>
      </w:r>
    </w:p>
    <w:p w14:paraId="5128206A">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lang w:val="zh-CN"/>
        </w:rPr>
        <w:t>第十二条</w:t>
      </w:r>
      <w:r>
        <w:rPr>
          <w:rFonts w:hint="default" w:ascii="Times New Roman" w:hAnsi="Times New Roman" w:eastAsia="方正仿宋_GBK" w:cs="Times New Roman"/>
          <w:color w:val="auto"/>
          <w:kern w:val="0"/>
          <w:sz w:val="32"/>
          <w:szCs w:val="32"/>
          <w:highlight w:val="none"/>
        </w:rPr>
        <w:t xml:space="preserve">  </w:t>
      </w:r>
      <w:r>
        <w:rPr>
          <w:rFonts w:hint="default" w:ascii="Times New Roman" w:hAnsi="Times New Roman" w:eastAsia="方正仿宋_GBK" w:cs="Times New Roman"/>
          <w:color w:val="auto"/>
          <w:kern w:val="0"/>
          <w:sz w:val="32"/>
          <w:szCs w:val="32"/>
          <w:highlight w:val="none"/>
          <w:lang w:eastAsia="zh-CN"/>
        </w:rPr>
        <w:t>报请国家发展改革委实施节能审查的固定资产投资项目，市、县两级节能审查机关靠前服务，加强对建设单位节能报告编制的指导，并开展项目实施影响分析，项目所在县区节能审查机关在报送节能审查申报材料时一并提交项目情况说明。项目情况说明应包括下列内容：</w:t>
      </w:r>
    </w:p>
    <w:p w14:paraId="039A9619">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lang w:eastAsia="zh-CN"/>
        </w:rPr>
        <w:t>（一）县（区）级人民政府对项目的联合评估论证情况，包括产业管理、节能降碳、生态环保、资源利用等政策符合性，能效、碳排放、污染物排放、工艺设备等技术水平先进性，以及评估论证结果等；</w:t>
      </w:r>
    </w:p>
    <w:p w14:paraId="6B7BE0CC">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lang w:eastAsia="zh-CN"/>
        </w:rPr>
        <w:t>（二）项目实施能源消费替代、煤炭消费控制和压减等情况及产能置换情况（如需），以及有权限的部门出具的核实意见；</w:t>
      </w:r>
    </w:p>
    <w:p w14:paraId="6062FE76">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lang w:eastAsia="zh-CN"/>
        </w:rPr>
        <w:t>（三）项目所属细分产业我省总体发展情况、既有产能规模和市场需求情况、同类存量企业生产经营情况；</w:t>
      </w:r>
    </w:p>
    <w:p w14:paraId="210A84C4">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lang w:eastAsia="zh-CN"/>
        </w:rPr>
        <w:t>（四）项目建成后对本市以及全省节能降碳工作特别是相关指标的影响分析；如有不利影响，应提出拟采取的有效措施；</w:t>
      </w:r>
    </w:p>
    <w:p w14:paraId="12E0A83F">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（五）是否支持项目建设的明确意见；</w:t>
      </w:r>
    </w:p>
    <w:p w14:paraId="14C2E048">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（六）其他需要说明的情况。</w:t>
      </w:r>
    </w:p>
    <w:p w14:paraId="260ED68A">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lang w:val="zh-CN"/>
        </w:rPr>
        <w:t>第十三条</w:t>
      </w:r>
      <w:r>
        <w:rPr>
          <w:rFonts w:hint="default" w:ascii="Times New Roman" w:hAnsi="Times New Roman" w:eastAsia="方正仿宋_GBK" w:cs="Times New Roman"/>
          <w:color w:val="auto"/>
          <w:kern w:val="0"/>
          <w:sz w:val="32"/>
          <w:szCs w:val="32"/>
          <w:highlight w:val="none"/>
        </w:rPr>
        <w:t xml:space="preserve">  在报请</w:t>
      </w:r>
      <w:r>
        <w:rPr>
          <w:rFonts w:hint="default" w:ascii="Times New Roman" w:hAnsi="Times New Roman" w:eastAsia="方正仿宋_GBK" w:cs="Times New Roman"/>
          <w:color w:val="auto"/>
          <w:kern w:val="0"/>
          <w:sz w:val="32"/>
          <w:szCs w:val="32"/>
          <w:highlight w:val="none"/>
          <w:lang w:eastAsia="zh-CN"/>
        </w:rPr>
        <w:t>省、市发改部门</w:t>
      </w:r>
      <w:r>
        <w:rPr>
          <w:rFonts w:hint="default" w:ascii="Times New Roman" w:hAnsi="Times New Roman" w:eastAsia="方正仿宋_GBK" w:cs="Times New Roman"/>
          <w:color w:val="auto"/>
          <w:kern w:val="0"/>
          <w:sz w:val="32"/>
          <w:szCs w:val="32"/>
          <w:highlight w:val="none"/>
        </w:rPr>
        <w:t>节能审查时，政府投资项目，需提交项目可行性研究报告、节能报告，以及项目所在地</w:t>
      </w:r>
      <w:r>
        <w:rPr>
          <w:rFonts w:hint="default" w:ascii="Times New Roman" w:hAnsi="Times New Roman" w:eastAsia="方正仿宋_GBK" w:cs="Times New Roman"/>
          <w:color w:val="auto"/>
          <w:kern w:val="0"/>
          <w:sz w:val="32"/>
          <w:szCs w:val="32"/>
          <w:highlight w:val="none"/>
          <w:lang w:eastAsia="zh-CN"/>
        </w:rPr>
        <w:t>发改部门</w:t>
      </w:r>
      <w:r>
        <w:rPr>
          <w:rFonts w:hint="default" w:ascii="Times New Roman" w:hAnsi="Times New Roman" w:eastAsia="方正仿宋_GBK" w:cs="Times New Roman"/>
          <w:color w:val="auto"/>
          <w:kern w:val="0"/>
          <w:sz w:val="32"/>
          <w:szCs w:val="32"/>
          <w:highlight w:val="none"/>
        </w:rPr>
        <w:t>或</w:t>
      </w:r>
      <w:r>
        <w:rPr>
          <w:rFonts w:hint="default" w:ascii="Times New Roman" w:hAnsi="Times New Roman" w:eastAsia="方正仿宋_GBK" w:cs="Times New Roman"/>
          <w:color w:val="auto"/>
          <w:kern w:val="0"/>
          <w:sz w:val="32"/>
          <w:szCs w:val="32"/>
          <w:highlight w:val="none"/>
          <w:lang w:eastAsia="zh-CN"/>
        </w:rPr>
        <w:t>市</w:t>
      </w:r>
      <w:r>
        <w:rPr>
          <w:rFonts w:hint="default" w:ascii="Times New Roman" w:hAnsi="Times New Roman" w:eastAsia="方正仿宋_GBK" w:cs="Times New Roman"/>
          <w:color w:val="auto"/>
          <w:kern w:val="0"/>
          <w:sz w:val="32"/>
          <w:szCs w:val="32"/>
          <w:highlight w:val="none"/>
        </w:rPr>
        <w:t>有关单位报请节能审查文件</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企业投资项目，需提交项目建设基本情况、节能报告，以及项目所在地</w:t>
      </w:r>
      <w:r>
        <w:rPr>
          <w:rFonts w:hint="default" w:ascii="Times New Roman" w:hAnsi="Times New Roman" w:eastAsia="方正仿宋_GBK" w:cs="Times New Roman"/>
          <w:color w:val="auto"/>
          <w:kern w:val="0"/>
          <w:sz w:val="32"/>
          <w:szCs w:val="32"/>
          <w:highlight w:val="none"/>
          <w:lang w:eastAsia="zh-CN"/>
        </w:rPr>
        <w:t>发改部门</w:t>
      </w:r>
      <w:r>
        <w:rPr>
          <w:rFonts w:hint="default" w:ascii="Times New Roman" w:hAnsi="Times New Roman" w:eastAsia="方正仿宋_GBK" w:cs="Times New Roman"/>
          <w:color w:val="auto"/>
          <w:kern w:val="0"/>
          <w:sz w:val="32"/>
          <w:szCs w:val="32"/>
          <w:highlight w:val="none"/>
        </w:rPr>
        <w:t>或</w:t>
      </w:r>
      <w:r>
        <w:rPr>
          <w:rFonts w:hint="default" w:ascii="Times New Roman" w:hAnsi="Times New Roman" w:eastAsia="方正仿宋_GBK" w:cs="Times New Roman"/>
          <w:color w:val="auto"/>
          <w:kern w:val="0"/>
          <w:sz w:val="32"/>
          <w:szCs w:val="32"/>
          <w:highlight w:val="none"/>
          <w:lang w:eastAsia="zh-CN"/>
        </w:rPr>
        <w:t>市</w:t>
      </w:r>
      <w:r>
        <w:rPr>
          <w:rFonts w:hint="default" w:ascii="Times New Roman" w:hAnsi="Times New Roman" w:eastAsia="方正仿宋_GBK" w:cs="Times New Roman"/>
          <w:color w:val="auto"/>
          <w:kern w:val="0"/>
          <w:sz w:val="32"/>
          <w:szCs w:val="32"/>
          <w:highlight w:val="none"/>
        </w:rPr>
        <w:t>有关单位报请节能审查文件。须落实</w:t>
      </w:r>
      <w:r>
        <w:rPr>
          <w:rFonts w:hint="default" w:ascii="Times New Roman" w:hAnsi="Times New Roman" w:eastAsia="方正仿宋_GBK" w:cs="Times New Roman"/>
          <w:color w:val="auto"/>
          <w:kern w:val="0"/>
          <w:sz w:val="32"/>
          <w:szCs w:val="32"/>
          <w:highlight w:val="none"/>
          <w:lang w:eastAsia="zh-CN"/>
        </w:rPr>
        <w:t>能源消费替代</w:t>
      </w:r>
      <w:r>
        <w:rPr>
          <w:rFonts w:hint="default" w:ascii="Times New Roman" w:hAnsi="Times New Roman" w:eastAsia="方正仿宋_GBK" w:cs="Times New Roman"/>
          <w:color w:val="auto"/>
          <w:kern w:val="0"/>
          <w:sz w:val="32"/>
          <w:szCs w:val="32"/>
          <w:highlight w:val="none"/>
        </w:rPr>
        <w:t>或煤炭消费减量替代的项目，应同时提交</w:t>
      </w:r>
      <w:r>
        <w:rPr>
          <w:rFonts w:hint="default" w:ascii="Times New Roman" w:hAnsi="Times New Roman" w:eastAsia="方正仿宋_GBK" w:cs="Times New Roman"/>
          <w:color w:val="auto"/>
          <w:kern w:val="0"/>
          <w:sz w:val="32"/>
          <w:szCs w:val="32"/>
          <w:highlight w:val="none"/>
          <w:lang w:eastAsia="zh-CN"/>
        </w:rPr>
        <w:t>能源消费替代</w:t>
      </w:r>
      <w:r>
        <w:rPr>
          <w:rFonts w:hint="default" w:ascii="Times New Roman" w:hAnsi="Times New Roman" w:eastAsia="方正仿宋_GBK" w:cs="Times New Roman"/>
          <w:color w:val="auto"/>
          <w:kern w:val="0"/>
          <w:sz w:val="32"/>
          <w:szCs w:val="32"/>
          <w:highlight w:val="none"/>
        </w:rPr>
        <w:t>方案或煤炭消费减量替代方案，以及项目所在地</w:t>
      </w:r>
      <w:r>
        <w:rPr>
          <w:rFonts w:hint="default" w:ascii="Times New Roman" w:hAnsi="Times New Roman" w:eastAsia="方正仿宋_GBK" w:cs="Times New Roman"/>
          <w:color w:val="auto"/>
          <w:kern w:val="0"/>
          <w:sz w:val="32"/>
          <w:szCs w:val="32"/>
          <w:highlight w:val="none"/>
          <w:lang w:eastAsia="zh-CN"/>
        </w:rPr>
        <w:t>发改</w:t>
      </w:r>
      <w:r>
        <w:rPr>
          <w:rFonts w:hint="default" w:ascii="Times New Roman" w:hAnsi="Times New Roman" w:eastAsia="方正仿宋_GBK" w:cs="Times New Roman"/>
          <w:color w:val="auto"/>
          <w:kern w:val="0"/>
          <w:sz w:val="32"/>
          <w:szCs w:val="32"/>
          <w:highlight w:val="none"/>
        </w:rPr>
        <w:t>部门出具的</w:t>
      </w:r>
      <w:r>
        <w:rPr>
          <w:rFonts w:hint="default" w:ascii="Times New Roman" w:hAnsi="Times New Roman" w:eastAsia="方正仿宋_GBK" w:cs="Times New Roman"/>
          <w:color w:val="auto"/>
          <w:kern w:val="0"/>
          <w:sz w:val="32"/>
          <w:szCs w:val="32"/>
          <w:highlight w:val="none"/>
          <w:lang w:eastAsia="zh-CN"/>
        </w:rPr>
        <w:t>能源消费替代</w:t>
      </w:r>
      <w:r>
        <w:rPr>
          <w:rFonts w:hint="default" w:ascii="Times New Roman" w:hAnsi="Times New Roman" w:eastAsia="方正仿宋_GBK" w:cs="Times New Roman"/>
          <w:color w:val="auto"/>
          <w:kern w:val="0"/>
          <w:sz w:val="32"/>
          <w:szCs w:val="32"/>
          <w:highlight w:val="none"/>
        </w:rPr>
        <w:t>或煤炭消费减量替代方案审查意见。</w:t>
      </w:r>
    </w:p>
    <w:p w14:paraId="0A4F7923">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其中，“两高”项目在报请节能审查时，还应依照国家和省</w:t>
      </w:r>
      <w:r>
        <w:rPr>
          <w:rFonts w:hint="default" w:ascii="Times New Roman" w:hAnsi="Times New Roman" w:eastAsia="方正仿宋_GBK" w:cs="Times New Roman"/>
          <w:color w:val="auto"/>
          <w:kern w:val="0"/>
          <w:sz w:val="32"/>
          <w:szCs w:val="32"/>
          <w:highlight w:val="none"/>
          <w:lang w:eastAsia="zh-CN"/>
        </w:rPr>
        <w:t>、市</w:t>
      </w:r>
      <w:r>
        <w:rPr>
          <w:rFonts w:hint="default" w:ascii="Times New Roman" w:hAnsi="Times New Roman" w:eastAsia="方正仿宋_GBK" w:cs="Times New Roman"/>
          <w:color w:val="auto"/>
          <w:kern w:val="0"/>
          <w:sz w:val="32"/>
          <w:szCs w:val="32"/>
          <w:highlight w:val="none"/>
        </w:rPr>
        <w:t>有关规定，提供项目</w:t>
      </w:r>
      <w:r>
        <w:rPr>
          <w:rFonts w:hint="default" w:ascii="Times New Roman" w:hAnsi="Times New Roman" w:eastAsia="方正仿宋_GBK" w:cs="Times New Roman"/>
          <w:color w:val="auto"/>
          <w:kern w:val="0"/>
          <w:sz w:val="32"/>
          <w:szCs w:val="32"/>
          <w:highlight w:val="none"/>
          <w:lang w:eastAsia="zh-CN"/>
        </w:rPr>
        <w:t>联合评估论证意见</w:t>
      </w:r>
      <w:r>
        <w:rPr>
          <w:rFonts w:hint="default" w:ascii="Times New Roman" w:hAnsi="Times New Roman" w:eastAsia="方正仿宋_GBK" w:cs="Times New Roman"/>
          <w:color w:val="auto"/>
          <w:kern w:val="0"/>
          <w:sz w:val="32"/>
          <w:szCs w:val="32"/>
          <w:highlight w:val="none"/>
        </w:rPr>
        <w:t>。</w:t>
      </w:r>
    </w:p>
    <w:p w14:paraId="5CE5258A">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lang w:val="zh-CN"/>
        </w:rPr>
        <w:t>第十四条</w:t>
      </w:r>
      <w:r>
        <w:rPr>
          <w:rFonts w:hint="default" w:ascii="Times New Roman" w:hAnsi="Times New Roman" w:eastAsia="方正仿宋_GBK" w:cs="Times New Roman"/>
          <w:color w:val="auto"/>
          <w:kern w:val="0"/>
          <w:sz w:val="32"/>
          <w:szCs w:val="32"/>
          <w:highlight w:val="none"/>
        </w:rPr>
        <w:t> 节能</w:t>
      </w:r>
      <w:r>
        <w:rPr>
          <w:rFonts w:hint="default" w:ascii="Times New Roman" w:hAnsi="Times New Roman" w:eastAsia="方正仿宋_GBK" w:cs="Times New Roman"/>
          <w:color w:val="auto"/>
          <w:kern w:val="0"/>
          <w:sz w:val="32"/>
          <w:szCs w:val="32"/>
          <w:highlight w:val="none"/>
          <w:lang w:eastAsia="zh-CN"/>
        </w:rPr>
        <w:t>审查申报材料要素齐全、节能报告内容深度达到审查要求、符合法定形式的，</w:t>
      </w:r>
      <w:r>
        <w:rPr>
          <w:rFonts w:hint="default" w:ascii="Times New Roman" w:hAnsi="Times New Roman" w:eastAsia="方正仿宋_GBK" w:cs="Times New Roman"/>
          <w:color w:val="auto"/>
          <w:kern w:val="0"/>
          <w:sz w:val="32"/>
          <w:szCs w:val="32"/>
          <w:highlight w:val="none"/>
        </w:rPr>
        <w:t>节能审查机关应当予以受理。</w:t>
      </w:r>
      <w:r>
        <w:rPr>
          <w:rFonts w:hint="default" w:ascii="Times New Roman" w:hAnsi="Times New Roman" w:eastAsia="方正仿宋_GBK" w:cs="Times New Roman"/>
          <w:color w:val="auto"/>
          <w:kern w:val="0"/>
          <w:sz w:val="32"/>
          <w:szCs w:val="32"/>
          <w:highlight w:val="none"/>
          <w:lang w:eastAsia="zh-CN"/>
        </w:rPr>
        <w:t>相关材料</w:t>
      </w:r>
      <w:r>
        <w:rPr>
          <w:rFonts w:hint="default" w:ascii="Times New Roman" w:hAnsi="Times New Roman" w:eastAsia="方正仿宋_GBK" w:cs="Times New Roman"/>
          <w:color w:val="auto"/>
          <w:kern w:val="0"/>
          <w:sz w:val="32"/>
          <w:szCs w:val="32"/>
          <w:highlight w:val="none"/>
        </w:rPr>
        <w:t>不符合</w:t>
      </w:r>
      <w:r>
        <w:rPr>
          <w:rFonts w:hint="default" w:ascii="Times New Roman" w:hAnsi="Times New Roman" w:eastAsia="方正仿宋_GBK" w:cs="Times New Roman"/>
          <w:color w:val="auto"/>
          <w:kern w:val="0"/>
          <w:sz w:val="32"/>
          <w:szCs w:val="32"/>
          <w:highlight w:val="none"/>
          <w:lang w:eastAsia="zh-CN"/>
        </w:rPr>
        <w:t>要求</w:t>
      </w:r>
      <w:r>
        <w:rPr>
          <w:rFonts w:hint="default" w:ascii="Times New Roman" w:hAnsi="Times New Roman" w:eastAsia="方正仿宋_GBK" w:cs="Times New Roman"/>
          <w:color w:val="auto"/>
          <w:kern w:val="0"/>
          <w:sz w:val="32"/>
          <w:szCs w:val="32"/>
          <w:highlight w:val="none"/>
        </w:rPr>
        <w:t>的，节能审查机关应当当场或者5</w:t>
      </w:r>
      <w:r>
        <w:rPr>
          <w:rFonts w:hint="default" w:ascii="Times New Roman" w:hAnsi="Times New Roman" w:eastAsia="方正仿宋_GBK" w:cs="Times New Roman"/>
          <w:color w:val="auto"/>
          <w:kern w:val="0"/>
          <w:sz w:val="32"/>
          <w:szCs w:val="32"/>
          <w:highlight w:val="none"/>
          <w:lang w:eastAsia="zh-CN"/>
        </w:rPr>
        <w:t>个工作</w:t>
      </w:r>
      <w:r>
        <w:rPr>
          <w:rFonts w:hint="default" w:ascii="Times New Roman" w:hAnsi="Times New Roman" w:eastAsia="方正仿宋_GBK" w:cs="Times New Roman"/>
          <w:color w:val="auto"/>
          <w:kern w:val="0"/>
          <w:sz w:val="32"/>
          <w:szCs w:val="32"/>
          <w:highlight w:val="none"/>
        </w:rPr>
        <w:t>日内一次告知建设单位需要补正的全部内容，逾期不告知的，自收到报告之日起即为受理。</w:t>
      </w:r>
      <w:r>
        <w:rPr>
          <w:rFonts w:hint="default" w:ascii="Times New Roman" w:hAnsi="Times New Roman" w:eastAsia="方正仿宋_GBK" w:cs="Times New Roman"/>
          <w:color w:val="auto"/>
          <w:kern w:val="0"/>
          <w:sz w:val="32"/>
          <w:szCs w:val="32"/>
          <w:highlight w:val="none"/>
          <w:lang w:eastAsia="zh-CN"/>
        </w:rPr>
        <w:t>市发改委</w:t>
      </w:r>
      <w:r>
        <w:rPr>
          <w:rFonts w:hint="default" w:ascii="Times New Roman" w:hAnsi="Times New Roman" w:eastAsia="方正仿宋_GBK" w:cs="Times New Roman"/>
          <w:color w:val="auto"/>
          <w:kern w:val="0"/>
          <w:sz w:val="32"/>
          <w:szCs w:val="32"/>
          <w:highlight w:val="none"/>
        </w:rPr>
        <w:t>节能审查</w:t>
      </w:r>
      <w:r>
        <w:rPr>
          <w:rFonts w:hint="default" w:ascii="Times New Roman" w:hAnsi="Times New Roman" w:eastAsia="方正仿宋_GBK" w:cs="Times New Roman"/>
          <w:color w:val="auto"/>
          <w:kern w:val="0"/>
          <w:sz w:val="32"/>
          <w:szCs w:val="32"/>
          <w:highlight w:val="none"/>
          <w:lang w:eastAsia="zh-CN"/>
        </w:rPr>
        <w:t>申报材料</w:t>
      </w:r>
      <w:r>
        <w:rPr>
          <w:rFonts w:hint="default" w:ascii="Times New Roman" w:hAnsi="Times New Roman" w:eastAsia="方正仿宋_GBK" w:cs="Times New Roman"/>
          <w:color w:val="auto"/>
          <w:kern w:val="0"/>
          <w:sz w:val="32"/>
          <w:szCs w:val="32"/>
          <w:highlight w:val="none"/>
        </w:rPr>
        <w:t>的受理、节能审查意见的送达，由</w:t>
      </w:r>
      <w:r>
        <w:rPr>
          <w:rFonts w:hint="default" w:ascii="Times New Roman" w:hAnsi="Times New Roman" w:eastAsia="方正仿宋_GBK" w:cs="Times New Roman"/>
          <w:color w:val="auto"/>
          <w:kern w:val="0"/>
          <w:sz w:val="32"/>
          <w:szCs w:val="32"/>
          <w:highlight w:val="none"/>
          <w:lang w:eastAsia="zh-CN"/>
        </w:rPr>
        <w:t>市</w:t>
      </w:r>
      <w:r>
        <w:rPr>
          <w:rFonts w:hint="default" w:ascii="Times New Roman" w:hAnsi="Times New Roman" w:eastAsia="方正仿宋_GBK" w:cs="Times New Roman"/>
          <w:color w:val="auto"/>
          <w:kern w:val="0"/>
          <w:sz w:val="32"/>
          <w:szCs w:val="32"/>
          <w:highlight w:val="none"/>
        </w:rPr>
        <w:t>政府政务服务中心</w:t>
      </w:r>
      <w:r>
        <w:rPr>
          <w:rFonts w:hint="default" w:ascii="Times New Roman" w:hAnsi="Times New Roman" w:eastAsia="方正仿宋_GBK" w:cs="Times New Roman"/>
          <w:color w:val="auto"/>
          <w:kern w:val="0"/>
          <w:sz w:val="32"/>
          <w:szCs w:val="32"/>
          <w:highlight w:val="none"/>
          <w:lang w:eastAsia="zh-CN"/>
        </w:rPr>
        <w:t>市发改委</w:t>
      </w:r>
      <w:r>
        <w:rPr>
          <w:rFonts w:hint="default" w:ascii="Times New Roman" w:hAnsi="Times New Roman" w:eastAsia="方正仿宋_GBK" w:cs="Times New Roman"/>
          <w:color w:val="auto"/>
          <w:kern w:val="0"/>
          <w:sz w:val="32"/>
          <w:szCs w:val="32"/>
          <w:highlight w:val="none"/>
        </w:rPr>
        <w:t>窗口负责。</w:t>
      </w:r>
    </w:p>
    <w:p w14:paraId="525ABC9E">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lang w:val="zh-CN"/>
        </w:rPr>
        <w:t>第十五条</w:t>
      </w:r>
      <w:r>
        <w:rPr>
          <w:rFonts w:hint="default" w:ascii="Times New Roman" w:hAnsi="Times New Roman" w:eastAsia="方正仿宋_GBK" w:cs="Times New Roman"/>
          <w:color w:val="auto"/>
          <w:kern w:val="0"/>
          <w:sz w:val="32"/>
          <w:szCs w:val="32"/>
          <w:highlight w:val="none"/>
        </w:rPr>
        <w:t xml:space="preserve">  节能审查机关受理</w:t>
      </w:r>
      <w:r>
        <w:rPr>
          <w:rFonts w:hint="default" w:ascii="Times New Roman" w:hAnsi="Times New Roman" w:eastAsia="方正仿宋_GBK" w:cs="Times New Roman"/>
          <w:color w:val="auto"/>
          <w:kern w:val="0"/>
          <w:sz w:val="32"/>
          <w:szCs w:val="32"/>
          <w:highlight w:val="none"/>
          <w:lang w:eastAsia="zh-CN"/>
        </w:rPr>
        <w:t>节能审查申报材料</w:t>
      </w:r>
      <w:r>
        <w:rPr>
          <w:rFonts w:hint="default" w:ascii="Times New Roman" w:hAnsi="Times New Roman" w:eastAsia="方正仿宋_GBK" w:cs="Times New Roman"/>
          <w:color w:val="auto"/>
          <w:kern w:val="0"/>
          <w:sz w:val="32"/>
          <w:szCs w:val="32"/>
          <w:highlight w:val="none"/>
        </w:rPr>
        <w:t>后，应委托具备技术能力的机构组织专家对节能报告评审，形成专家评审意见，具备技术能力的机构依据专家评审意见和相关法规、政策、标准、规范形成评审报告，作为节能审查的重要依据。必要时，节能审查机关可组织进行现场核查。</w:t>
      </w:r>
      <w:r>
        <w:rPr>
          <w:rFonts w:hint="default" w:ascii="Times New Roman" w:hAnsi="Times New Roman" w:eastAsia="方正仿宋_GBK" w:cs="Times New Roman"/>
          <w:color w:val="auto"/>
          <w:kern w:val="0"/>
          <w:sz w:val="32"/>
          <w:szCs w:val="32"/>
          <w:highlight w:val="none"/>
          <w:lang w:eastAsia="zh-CN"/>
        </w:rPr>
        <w:t>评审报告</w:t>
      </w:r>
      <w:r>
        <w:rPr>
          <w:rFonts w:hint="default" w:ascii="Times New Roman" w:hAnsi="Times New Roman" w:eastAsia="方正仿宋_GBK" w:cs="Times New Roman"/>
          <w:color w:val="auto"/>
          <w:kern w:val="0"/>
          <w:sz w:val="32"/>
          <w:szCs w:val="32"/>
          <w:highlight w:val="none"/>
        </w:rPr>
        <w:t>应当包括以下内容：</w:t>
      </w:r>
    </w:p>
    <w:p w14:paraId="09B57C0E">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（一）项目概况；</w:t>
      </w:r>
    </w:p>
    <w:p w14:paraId="246FA905">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（二）项目是否符合节能</w:t>
      </w:r>
      <w:r>
        <w:rPr>
          <w:rFonts w:hint="default" w:ascii="Times New Roman" w:hAnsi="Times New Roman" w:eastAsia="方正仿宋_GBK" w:cs="Times New Roman"/>
          <w:color w:val="auto"/>
          <w:kern w:val="0"/>
          <w:sz w:val="32"/>
          <w:szCs w:val="32"/>
          <w:highlight w:val="none"/>
          <w:lang w:eastAsia="zh-CN"/>
        </w:rPr>
        <w:t>降碳等</w:t>
      </w:r>
      <w:r>
        <w:rPr>
          <w:rFonts w:hint="default" w:ascii="Times New Roman" w:hAnsi="Times New Roman" w:eastAsia="方正仿宋_GBK" w:cs="Times New Roman"/>
          <w:color w:val="auto"/>
          <w:kern w:val="0"/>
          <w:sz w:val="32"/>
          <w:szCs w:val="32"/>
          <w:highlight w:val="none"/>
        </w:rPr>
        <w:t>有关法律法规、标准规范、政策</w:t>
      </w:r>
      <w:r>
        <w:rPr>
          <w:rFonts w:hint="default" w:ascii="Times New Roman" w:hAnsi="Times New Roman" w:eastAsia="方正仿宋_GBK" w:cs="Times New Roman"/>
          <w:color w:val="auto"/>
          <w:kern w:val="0"/>
          <w:sz w:val="32"/>
          <w:szCs w:val="32"/>
          <w:highlight w:val="none"/>
          <w:lang w:eastAsia="zh-CN"/>
        </w:rPr>
        <w:t>制度和工作管理要求</w:t>
      </w:r>
      <w:r>
        <w:rPr>
          <w:rFonts w:hint="default" w:ascii="Times New Roman" w:hAnsi="Times New Roman" w:eastAsia="方正仿宋_GBK" w:cs="Times New Roman"/>
          <w:color w:val="auto"/>
          <w:kern w:val="0"/>
          <w:sz w:val="32"/>
          <w:szCs w:val="32"/>
          <w:highlight w:val="none"/>
        </w:rPr>
        <w:t>；</w:t>
      </w:r>
    </w:p>
    <w:p w14:paraId="3C8CE743">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（三）</w:t>
      </w:r>
      <w:r>
        <w:rPr>
          <w:rFonts w:hint="default" w:ascii="Times New Roman" w:hAnsi="Times New Roman" w:eastAsia="方正仿宋_GBK" w:cs="Times New Roman"/>
          <w:color w:val="auto"/>
          <w:kern w:val="0"/>
          <w:sz w:val="32"/>
          <w:szCs w:val="32"/>
          <w:highlight w:val="none"/>
          <w:lang w:eastAsia="zh-CN"/>
        </w:rPr>
        <w:t>项目主要产品能效是否符合强制性能源消耗限额标准要求，主要设备能效是否符合强制性能效标准要求</w:t>
      </w:r>
      <w:r>
        <w:rPr>
          <w:rFonts w:hint="default" w:ascii="Times New Roman" w:hAnsi="Times New Roman" w:eastAsia="方正仿宋_GBK" w:cs="Times New Roman"/>
          <w:color w:val="auto"/>
          <w:kern w:val="0"/>
          <w:sz w:val="32"/>
          <w:szCs w:val="32"/>
          <w:highlight w:val="none"/>
        </w:rPr>
        <w:t>；</w:t>
      </w:r>
    </w:p>
    <w:p w14:paraId="698C8F29">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color w:val="auto"/>
          <w:kern w:val="0"/>
          <w:sz w:val="32"/>
          <w:szCs w:val="32"/>
          <w:highlight w:val="none"/>
          <w:lang w:eastAsia="zh-CN"/>
        </w:rPr>
        <w:t>四</w:t>
      </w:r>
      <w:r>
        <w:rPr>
          <w:rFonts w:hint="default"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color w:val="auto"/>
          <w:kern w:val="0"/>
          <w:sz w:val="32"/>
          <w:szCs w:val="32"/>
          <w:highlight w:val="none"/>
          <w:lang w:eastAsia="zh-CN"/>
        </w:rPr>
        <w:t>项目</w:t>
      </w:r>
      <w:r>
        <w:rPr>
          <w:rFonts w:hint="default" w:ascii="Times New Roman" w:hAnsi="Times New Roman" w:eastAsia="方正仿宋_GBK" w:cs="Times New Roman"/>
          <w:color w:val="auto"/>
          <w:kern w:val="0"/>
          <w:sz w:val="32"/>
          <w:szCs w:val="32"/>
          <w:highlight w:val="none"/>
        </w:rPr>
        <w:t>节能</w:t>
      </w:r>
      <w:r>
        <w:rPr>
          <w:rFonts w:hint="default" w:ascii="Times New Roman" w:hAnsi="Times New Roman" w:eastAsia="方正仿宋_GBK" w:cs="Times New Roman"/>
          <w:color w:val="auto"/>
          <w:kern w:val="0"/>
          <w:sz w:val="32"/>
          <w:szCs w:val="32"/>
          <w:highlight w:val="none"/>
          <w:lang w:eastAsia="zh-CN"/>
        </w:rPr>
        <w:t>降碳</w:t>
      </w:r>
      <w:r>
        <w:rPr>
          <w:rFonts w:hint="default" w:ascii="Times New Roman" w:hAnsi="Times New Roman" w:eastAsia="方正仿宋_GBK" w:cs="Times New Roman"/>
          <w:color w:val="auto"/>
          <w:kern w:val="0"/>
          <w:sz w:val="32"/>
          <w:szCs w:val="32"/>
          <w:highlight w:val="none"/>
        </w:rPr>
        <w:t>措施是否</w:t>
      </w:r>
      <w:r>
        <w:rPr>
          <w:rFonts w:hint="default" w:ascii="Times New Roman" w:hAnsi="Times New Roman" w:eastAsia="方正仿宋_GBK" w:cs="Times New Roman"/>
          <w:color w:val="auto"/>
          <w:kern w:val="0"/>
          <w:sz w:val="32"/>
          <w:szCs w:val="32"/>
          <w:highlight w:val="none"/>
          <w:lang w:eastAsia="zh-CN"/>
        </w:rPr>
        <w:t>有力有效、</w:t>
      </w:r>
      <w:r>
        <w:rPr>
          <w:rFonts w:hint="default" w:ascii="Times New Roman" w:hAnsi="Times New Roman" w:eastAsia="方正仿宋_GBK" w:cs="Times New Roman"/>
          <w:color w:val="auto"/>
          <w:kern w:val="0"/>
          <w:sz w:val="32"/>
          <w:szCs w:val="32"/>
          <w:highlight w:val="none"/>
        </w:rPr>
        <w:t>合理可行</w:t>
      </w:r>
      <w:r>
        <w:rPr>
          <w:rFonts w:hint="default" w:ascii="Times New Roman" w:hAnsi="Times New Roman" w:eastAsia="方正仿宋_GBK" w:cs="Times New Roman"/>
          <w:color w:val="auto"/>
          <w:kern w:val="0"/>
          <w:sz w:val="32"/>
          <w:szCs w:val="32"/>
          <w:highlight w:val="none"/>
          <w:lang w:eastAsia="zh-CN"/>
        </w:rPr>
        <w:t>，能源管理体系是否完备</w:t>
      </w:r>
      <w:r>
        <w:rPr>
          <w:rFonts w:hint="default" w:ascii="Times New Roman" w:hAnsi="Times New Roman" w:eastAsia="方正仿宋_GBK" w:cs="Times New Roman"/>
          <w:color w:val="auto"/>
          <w:kern w:val="0"/>
          <w:sz w:val="32"/>
          <w:szCs w:val="32"/>
          <w:highlight w:val="none"/>
        </w:rPr>
        <w:t>；</w:t>
      </w:r>
    </w:p>
    <w:p w14:paraId="221E5FF9">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color w:val="auto"/>
          <w:kern w:val="0"/>
          <w:sz w:val="32"/>
          <w:szCs w:val="32"/>
          <w:highlight w:val="none"/>
          <w:lang w:eastAsia="zh-CN"/>
        </w:rPr>
        <w:t>五</w:t>
      </w:r>
      <w:r>
        <w:rPr>
          <w:rFonts w:hint="default" w:ascii="Times New Roman" w:hAnsi="Times New Roman" w:eastAsia="方正仿宋_GBK" w:cs="Times New Roman"/>
          <w:color w:val="auto"/>
          <w:kern w:val="0"/>
          <w:sz w:val="32"/>
          <w:szCs w:val="32"/>
          <w:highlight w:val="none"/>
        </w:rPr>
        <w:t>）项目</w:t>
      </w:r>
      <w:r>
        <w:rPr>
          <w:rFonts w:hint="default" w:ascii="Times New Roman" w:hAnsi="Times New Roman" w:eastAsia="方正仿宋_GBK" w:cs="Times New Roman"/>
          <w:color w:val="auto"/>
          <w:kern w:val="0"/>
          <w:sz w:val="32"/>
          <w:szCs w:val="32"/>
          <w:highlight w:val="none"/>
          <w:lang w:eastAsia="zh-CN"/>
        </w:rPr>
        <w:t>能源消费和碳排放数据核算及分析论证是否</w:t>
      </w:r>
      <w:r>
        <w:rPr>
          <w:rFonts w:hint="default" w:ascii="Times New Roman" w:hAnsi="Times New Roman" w:eastAsia="方正仿宋_GBK" w:cs="Times New Roman"/>
          <w:color w:val="auto"/>
          <w:kern w:val="0"/>
          <w:sz w:val="32"/>
          <w:szCs w:val="32"/>
          <w:highlight w:val="none"/>
        </w:rPr>
        <w:t>客观</w:t>
      </w:r>
      <w:r>
        <w:rPr>
          <w:rFonts w:hint="default" w:ascii="Times New Roman" w:hAnsi="Times New Roman" w:eastAsia="方正仿宋_GBK" w:cs="Times New Roman"/>
          <w:color w:val="auto"/>
          <w:kern w:val="0"/>
          <w:sz w:val="32"/>
          <w:szCs w:val="32"/>
          <w:highlight w:val="none"/>
          <w:lang w:eastAsia="zh-CN"/>
        </w:rPr>
        <w:t>精准、</w:t>
      </w:r>
      <w:r>
        <w:rPr>
          <w:rFonts w:hint="default" w:ascii="Times New Roman" w:hAnsi="Times New Roman" w:eastAsia="方正仿宋_GBK" w:cs="Times New Roman"/>
          <w:color w:val="auto"/>
          <w:kern w:val="0"/>
          <w:sz w:val="32"/>
          <w:szCs w:val="32"/>
          <w:highlight w:val="none"/>
        </w:rPr>
        <w:t>方法是否科学</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结论是否准确；</w:t>
      </w:r>
    </w:p>
    <w:p w14:paraId="2C9437F6">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（六）</w:t>
      </w:r>
      <w:r>
        <w:rPr>
          <w:rFonts w:hint="default" w:ascii="Times New Roman" w:hAnsi="Times New Roman" w:eastAsia="方正仿宋_GBK" w:cs="Times New Roman"/>
          <w:color w:val="auto"/>
          <w:kern w:val="0"/>
          <w:sz w:val="32"/>
          <w:szCs w:val="32"/>
          <w:highlight w:val="none"/>
          <w:lang w:eastAsia="zh-CN"/>
        </w:rPr>
        <w:t>对于应当开展碳排放评价的项目，重点评价项目是否影响全省及所在地区碳排放形势、是否影响所在地区碳排放强度降低目标完成、单位产品和产值碳排放是否符合国家与行业标准、是否应用先进适用技术挖掘降碳潜力等</w:t>
      </w:r>
      <w:r>
        <w:rPr>
          <w:rFonts w:hint="default" w:ascii="Times New Roman" w:hAnsi="Times New Roman" w:eastAsia="方正仿宋_GBK" w:cs="Times New Roman"/>
          <w:color w:val="auto"/>
          <w:kern w:val="0"/>
          <w:sz w:val="32"/>
          <w:szCs w:val="32"/>
          <w:highlight w:val="none"/>
        </w:rPr>
        <w:t>；</w:t>
      </w:r>
    </w:p>
    <w:p w14:paraId="5BDB0082">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color w:val="auto"/>
          <w:kern w:val="0"/>
          <w:sz w:val="32"/>
          <w:szCs w:val="32"/>
          <w:highlight w:val="none"/>
          <w:lang w:eastAsia="zh-CN"/>
        </w:rPr>
        <w:t>七</w:t>
      </w:r>
      <w:r>
        <w:rPr>
          <w:rFonts w:hint="default" w:ascii="Times New Roman" w:hAnsi="Times New Roman" w:eastAsia="方正仿宋_GBK" w:cs="Times New Roman"/>
          <w:color w:val="auto"/>
          <w:kern w:val="0"/>
          <w:sz w:val="32"/>
          <w:szCs w:val="32"/>
          <w:highlight w:val="none"/>
        </w:rPr>
        <w:t>）评审结论。</w:t>
      </w:r>
    </w:p>
    <w:p w14:paraId="519C6E95">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lang w:val="zh-CN"/>
        </w:rPr>
        <w:t>第十六条</w:t>
      </w:r>
      <w:r>
        <w:rPr>
          <w:rFonts w:hint="default" w:ascii="Times New Roman" w:hAnsi="Times New Roman" w:eastAsia="方正仿宋_GBK" w:cs="Times New Roman"/>
          <w:color w:val="auto"/>
          <w:kern w:val="0"/>
          <w:sz w:val="32"/>
          <w:szCs w:val="32"/>
          <w:highlight w:val="none"/>
        </w:rPr>
        <w:t xml:space="preserve">  节能审查机关应在受理节能审查申报材料后7个工作日内出具节能审查意见或明确节能审查不予通过，对不通过的告知理由。</w:t>
      </w:r>
    </w:p>
    <w:p w14:paraId="32B968A7">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lang w:eastAsia="zh-CN"/>
        </w:rPr>
        <w:t>节能</w:t>
      </w:r>
      <w:r>
        <w:rPr>
          <w:rFonts w:hint="default" w:ascii="Times New Roman" w:hAnsi="Times New Roman" w:eastAsia="方正仿宋_GBK" w:cs="Times New Roman"/>
          <w:color w:val="auto"/>
          <w:kern w:val="0"/>
          <w:sz w:val="32"/>
          <w:szCs w:val="32"/>
          <w:highlight w:val="none"/>
        </w:rPr>
        <w:t>审查机关委托具备技术能力的机构评审时间不计入审查期限</w:t>
      </w:r>
      <w:r>
        <w:rPr>
          <w:rFonts w:hint="default" w:ascii="Times New Roman" w:hAnsi="Times New Roman" w:eastAsia="方正仿宋_GBK" w:cs="Times New Roman"/>
          <w:color w:val="auto"/>
          <w:kern w:val="0"/>
          <w:sz w:val="32"/>
          <w:szCs w:val="32"/>
          <w:highlight w:val="none"/>
          <w:lang w:eastAsia="zh-CN"/>
        </w:rPr>
        <w:t>。</w:t>
      </w:r>
    </w:p>
    <w:p w14:paraId="2A8DE474">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lang w:eastAsia="zh-CN"/>
        </w:rPr>
        <w:t>按规定报请国家发展改革委复核的项目，国家发展改革委复核时间不计入审查期限。</w:t>
      </w:r>
    </w:p>
    <w:p w14:paraId="08F0B1AD">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lang w:val="zh-CN"/>
        </w:rPr>
        <w:t>第十七条</w:t>
      </w:r>
      <w:r>
        <w:rPr>
          <w:rFonts w:hint="default" w:ascii="Times New Roman" w:hAnsi="Times New Roman" w:eastAsia="方正仿宋_GBK" w:cs="Times New Roman"/>
          <w:color w:val="auto"/>
          <w:kern w:val="0"/>
          <w:sz w:val="32"/>
          <w:szCs w:val="32"/>
          <w:highlight w:val="none"/>
        </w:rPr>
        <w:t xml:space="preserve">  有下列情形之一的固定资产投资项目，节能审查不予通过：</w:t>
      </w:r>
    </w:p>
    <w:p w14:paraId="2AAE72FE">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（一）单位产品能源消耗超过强制性节能标准、本行业能耗限额准入值或不符合本地区相关管理要求的；</w:t>
      </w:r>
    </w:p>
    <w:p w14:paraId="3B62C0F8">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（二）使用明令禁止使用的用能产品、设备</w:t>
      </w:r>
      <w:r>
        <w:rPr>
          <w:rFonts w:hint="default" w:ascii="Times New Roman" w:hAnsi="Times New Roman" w:eastAsia="方正仿宋_GBK" w:cs="Times New Roman"/>
          <w:color w:val="auto"/>
          <w:kern w:val="0"/>
          <w:sz w:val="32"/>
          <w:szCs w:val="32"/>
          <w:highlight w:val="none"/>
          <w:lang w:eastAsia="zh-CN"/>
        </w:rPr>
        <w:t>和生产工艺</w:t>
      </w:r>
      <w:r>
        <w:rPr>
          <w:rFonts w:hint="default" w:ascii="Times New Roman" w:hAnsi="Times New Roman" w:eastAsia="方正仿宋_GBK" w:cs="Times New Roman"/>
          <w:color w:val="auto"/>
          <w:kern w:val="0"/>
          <w:sz w:val="32"/>
          <w:szCs w:val="32"/>
          <w:highlight w:val="none"/>
        </w:rPr>
        <w:t>的；</w:t>
      </w:r>
    </w:p>
    <w:p w14:paraId="0239A374">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（三）未按规定落实</w:t>
      </w:r>
      <w:r>
        <w:rPr>
          <w:rFonts w:hint="default" w:ascii="Times New Roman" w:hAnsi="Times New Roman" w:eastAsia="方正仿宋_GBK" w:cs="Times New Roman"/>
          <w:color w:val="auto"/>
          <w:kern w:val="0"/>
          <w:sz w:val="32"/>
          <w:szCs w:val="32"/>
          <w:highlight w:val="none"/>
          <w:lang w:eastAsia="zh-CN"/>
        </w:rPr>
        <w:t>能源消费替代</w:t>
      </w:r>
      <w:r>
        <w:rPr>
          <w:rFonts w:hint="default" w:ascii="Times New Roman" w:hAnsi="Times New Roman" w:eastAsia="方正仿宋_GBK" w:cs="Times New Roman"/>
          <w:color w:val="auto"/>
          <w:kern w:val="0"/>
          <w:sz w:val="32"/>
          <w:szCs w:val="32"/>
          <w:highlight w:val="none"/>
        </w:rPr>
        <w:t>、煤炭消费减量替代的；</w:t>
      </w:r>
    </w:p>
    <w:p w14:paraId="46D846F0">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lang w:eastAsia="zh-CN"/>
        </w:rPr>
        <w:t>（四）节能报告经修改仍然达不到批复要求的；</w:t>
      </w:r>
    </w:p>
    <w:p w14:paraId="58069B4D">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color w:val="auto"/>
          <w:kern w:val="0"/>
          <w:sz w:val="32"/>
          <w:szCs w:val="32"/>
          <w:highlight w:val="none"/>
          <w:lang w:eastAsia="zh-CN"/>
        </w:rPr>
        <w:t>五</w:t>
      </w:r>
      <w:r>
        <w:rPr>
          <w:rFonts w:hint="default" w:ascii="Times New Roman" w:hAnsi="Times New Roman" w:eastAsia="方正仿宋_GBK" w:cs="Times New Roman"/>
          <w:color w:val="auto"/>
          <w:kern w:val="0"/>
          <w:sz w:val="32"/>
          <w:szCs w:val="32"/>
          <w:highlight w:val="none"/>
        </w:rPr>
        <w:t>）其他不符合国家和地方节能</w:t>
      </w:r>
      <w:r>
        <w:rPr>
          <w:rFonts w:hint="default" w:ascii="Times New Roman" w:hAnsi="Times New Roman" w:eastAsia="方正仿宋_GBK" w:cs="Times New Roman"/>
          <w:color w:val="auto"/>
          <w:kern w:val="0"/>
          <w:sz w:val="32"/>
          <w:szCs w:val="32"/>
          <w:highlight w:val="none"/>
          <w:lang w:eastAsia="zh-CN"/>
        </w:rPr>
        <w:t>降碳</w:t>
      </w:r>
      <w:r>
        <w:rPr>
          <w:rFonts w:hint="default" w:ascii="Times New Roman" w:hAnsi="Times New Roman" w:eastAsia="方正仿宋_GBK" w:cs="Times New Roman"/>
          <w:color w:val="auto"/>
          <w:kern w:val="0"/>
          <w:sz w:val="32"/>
          <w:szCs w:val="32"/>
          <w:highlight w:val="none"/>
        </w:rPr>
        <w:t>有关法律法规、标准规范、政策制度和工作管理要求的。</w:t>
      </w:r>
    </w:p>
    <w:p w14:paraId="12E5FD90">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lang w:val="zh-CN"/>
        </w:rPr>
        <w:t>第十八条</w:t>
      </w:r>
      <w:r>
        <w:rPr>
          <w:rFonts w:hint="default" w:ascii="Times New Roman" w:hAnsi="Times New Roman" w:eastAsia="方正仿宋_GBK" w:cs="Times New Roman"/>
          <w:color w:val="auto"/>
          <w:kern w:val="0"/>
          <w:sz w:val="32"/>
          <w:szCs w:val="32"/>
          <w:highlight w:val="none"/>
        </w:rPr>
        <w:t xml:space="preserve">  </w:t>
      </w:r>
      <w:r>
        <w:rPr>
          <w:rFonts w:hint="default" w:ascii="Times New Roman" w:hAnsi="Times New Roman" w:eastAsia="方正仿宋_GBK" w:cs="Times New Roman"/>
          <w:color w:val="auto"/>
          <w:kern w:val="0"/>
          <w:sz w:val="32"/>
          <w:szCs w:val="32"/>
          <w:highlight w:val="none"/>
          <w:lang w:eastAsia="zh-CN"/>
        </w:rPr>
        <w:t>项目建设单位应严格按照节能审查意见开展项目建设。通过节能审查的项目，在开工建设前或建设过程中发生重大变动的，建设单位应向原节能审查机关提交变更申请。项目节能审查权限发生变化的，建设单位应向有权审查机关提交变更申请。节能审查机关</w:t>
      </w:r>
      <w:r>
        <w:rPr>
          <w:rFonts w:hint="default" w:ascii="Times New Roman" w:hAnsi="Times New Roman" w:eastAsia="方正仿宋_GBK" w:cs="Times New Roman"/>
          <w:color w:val="auto"/>
          <w:kern w:val="0"/>
          <w:sz w:val="32"/>
          <w:szCs w:val="32"/>
          <w:highlight w:val="none"/>
        </w:rPr>
        <w:t>依据实际情况，</w:t>
      </w:r>
      <w:r>
        <w:rPr>
          <w:rFonts w:hint="default" w:ascii="Times New Roman" w:hAnsi="Times New Roman" w:eastAsia="方正仿宋_GBK" w:cs="Times New Roman"/>
          <w:color w:val="auto"/>
          <w:kern w:val="0"/>
          <w:sz w:val="32"/>
          <w:szCs w:val="32"/>
          <w:highlight w:val="none"/>
          <w:lang w:eastAsia="zh-CN"/>
        </w:rPr>
        <w:t>作出</w:t>
      </w:r>
      <w:r>
        <w:rPr>
          <w:rFonts w:hint="default" w:ascii="Times New Roman" w:hAnsi="Times New Roman" w:eastAsia="方正仿宋_GBK" w:cs="Times New Roman"/>
          <w:color w:val="auto"/>
          <w:kern w:val="0"/>
          <w:sz w:val="32"/>
          <w:szCs w:val="32"/>
          <w:highlight w:val="none"/>
        </w:rPr>
        <w:t>同意变更的</w:t>
      </w:r>
      <w:r>
        <w:rPr>
          <w:rFonts w:hint="default" w:ascii="Times New Roman" w:hAnsi="Times New Roman" w:eastAsia="方正仿宋_GBK" w:cs="Times New Roman"/>
          <w:color w:val="auto"/>
          <w:kern w:val="0"/>
          <w:sz w:val="32"/>
          <w:szCs w:val="32"/>
          <w:highlight w:val="none"/>
          <w:lang w:eastAsia="zh-CN"/>
        </w:rPr>
        <w:t>决定</w:t>
      </w:r>
      <w:r>
        <w:rPr>
          <w:rFonts w:hint="default" w:ascii="Times New Roman" w:hAnsi="Times New Roman" w:eastAsia="方正仿宋_GBK" w:cs="Times New Roman"/>
          <w:color w:val="auto"/>
          <w:kern w:val="0"/>
          <w:sz w:val="32"/>
          <w:szCs w:val="32"/>
          <w:highlight w:val="none"/>
        </w:rPr>
        <w:t>或重新进行节能审查</w:t>
      </w:r>
      <w:r>
        <w:rPr>
          <w:rFonts w:hint="default" w:ascii="Times New Roman" w:hAnsi="Times New Roman" w:eastAsia="方正仿宋_GBK" w:cs="Times New Roman"/>
          <w:color w:val="auto"/>
          <w:kern w:val="0"/>
          <w:sz w:val="32"/>
          <w:szCs w:val="32"/>
          <w:highlight w:val="none"/>
          <w:lang w:eastAsia="zh-CN"/>
        </w:rPr>
        <w:t>。项目重大变动的情形包括下列方面：</w:t>
      </w:r>
    </w:p>
    <w:p w14:paraId="26DA4AB0">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lang w:eastAsia="zh-CN"/>
        </w:rPr>
        <w:t>（一）建设单位、建设地点、建设规模发生变化；</w:t>
      </w:r>
    </w:p>
    <w:p w14:paraId="20559BC7">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lang w:eastAsia="zh-CN"/>
        </w:rPr>
        <w:t>（二）主要生产装置、用能设备、工艺技术路线等发生变化；</w:t>
      </w:r>
    </w:p>
    <w:p w14:paraId="7944C480">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lang w:eastAsia="zh-CN"/>
        </w:rPr>
        <w:t>（三）主要产品品种发生变化；</w:t>
      </w:r>
    </w:p>
    <w:p w14:paraId="4E8EF217">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lang w:eastAsia="zh-CN"/>
        </w:rPr>
        <w:t>（四）项目其他方面较节能报告、节能审查意见等发生重大变化。</w:t>
      </w:r>
    </w:p>
    <w:p w14:paraId="113266CB">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不单独进行节能审查的年综合能源消费量不满1000吨标准煤，且年</w:t>
      </w:r>
      <w:r>
        <w:rPr>
          <w:rFonts w:hint="default" w:ascii="Times New Roman" w:hAnsi="Times New Roman" w:eastAsia="方正仿宋_GBK" w:cs="Times New Roman"/>
          <w:color w:val="auto"/>
          <w:kern w:val="0"/>
          <w:sz w:val="32"/>
          <w:szCs w:val="32"/>
          <w:highlight w:val="none"/>
          <w:lang w:eastAsia="zh-CN"/>
        </w:rPr>
        <w:t>煤炭</w:t>
      </w:r>
      <w:r>
        <w:rPr>
          <w:rFonts w:hint="default" w:ascii="Times New Roman" w:hAnsi="Times New Roman" w:eastAsia="方正仿宋_GBK" w:cs="Times New Roman"/>
          <w:color w:val="auto"/>
          <w:kern w:val="0"/>
          <w:sz w:val="32"/>
          <w:szCs w:val="32"/>
          <w:highlight w:val="none"/>
        </w:rPr>
        <w:t>消费量不满</w:t>
      </w:r>
      <w:r>
        <w:rPr>
          <w:rFonts w:hint="default" w:ascii="Times New Roman" w:hAnsi="Times New Roman" w:eastAsia="方正仿宋_GBK" w:cs="Times New Roman"/>
          <w:color w:val="auto"/>
          <w:kern w:val="0"/>
          <w:sz w:val="32"/>
          <w:szCs w:val="32"/>
          <w:highlight w:val="none"/>
          <w:lang w:val="en-US" w:eastAsia="zh-CN"/>
        </w:rPr>
        <w:t>1000吨</w:t>
      </w:r>
      <w:r>
        <w:rPr>
          <w:rFonts w:hint="default" w:ascii="Times New Roman" w:hAnsi="Times New Roman" w:eastAsia="方正仿宋_GBK" w:cs="Times New Roman"/>
          <w:color w:val="auto"/>
          <w:kern w:val="0"/>
          <w:sz w:val="32"/>
          <w:szCs w:val="32"/>
          <w:highlight w:val="none"/>
        </w:rPr>
        <w:t>的项目，</w:t>
      </w:r>
      <w:r>
        <w:rPr>
          <w:rFonts w:hint="default" w:ascii="Times New Roman" w:hAnsi="Times New Roman" w:eastAsia="方正仿宋_GBK" w:cs="Times New Roman"/>
          <w:color w:val="auto"/>
          <w:kern w:val="0"/>
          <w:sz w:val="32"/>
          <w:szCs w:val="32"/>
          <w:highlight w:val="none"/>
          <w:lang w:eastAsia="zh-CN"/>
        </w:rPr>
        <w:t>在开工建设前或建设过程中</w:t>
      </w:r>
      <w:r>
        <w:rPr>
          <w:rFonts w:hint="default" w:ascii="Times New Roman" w:hAnsi="Times New Roman" w:eastAsia="方正仿宋_GBK" w:cs="Times New Roman"/>
          <w:color w:val="auto"/>
          <w:kern w:val="0"/>
          <w:sz w:val="32"/>
          <w:szCs w:val="32"/>
          <w:highlight w:val="none"/>
        </w:rPr>
        <w:t>建设内容、</w:t>
      </w:r>
      <w:r>
        <w:rPr>
          <w:rFonts w:hint="default" w:ascii="Times New Roman" w:hAnsi="Times New Roman" w:eastAsia="方正仿宋_GBK" w:cs="Times New Roman"/>
          <w:color w:val="auto"/>
          <w:kern w:val="0"/>
          <w:sz w:val="32"/>
          <w:szCs w:val="32"/>
          <w:highlight w:val="none"/>
          <w:lang w:eastAsia="zh-CN"/>
        </w:rPr>
        <w:t>用能品种、</w:t>
      </w:r>
      <w:r>
        <w:rPr>
          <w:rFonts w:hint="default" w:ascii="Times New Roman" w:hAnsi="Times New Roman" w:eastAsia="方正仿宋_GBK" w:cs="Times New Roman"/>
          <w:color w:val="auto"/>
          <w:kern w:val="0"/>
          <w:sz w:val="32"/>
          <w:szCs w:val="32"/>
          <w:highlight w:val="none"/>
        </w:rPr>
        <w:t>能效水平等发生变动，使年综合能源消费量超过1000吨标准煤或年</w:t>
      </w:r>
      <w:r>
        <w:rPr>
          <w:rFonts w:hint="default" w:ascii="Times New Roman" w:hAnsi="Times New Roman" w:eastAsia="方正仿宋_GBK" w:cs="Times New Roman"/>
          <w:color w:val="auto"/>
          <w:kern w:val="0"/>
          <w:sz w:val="32"/>
          <w:szCs w:val="32"/>
          <w:highlight w:val="none"/>
          <w:lang w:eastAsia="zh-CN"/>
        </w:rPr>
        <w:t>煤炭</w:t>
      </w:r>
      <w:r>
        <w:rPr>
          <w:rFonts w:hint="default" w:ascii="Times New Roman" w:hAnsi="Times New Roman" w:eastAsia="方正仿宋_GBK" w:cs="Times New Roman"/>
          <w:color w:val="auto"/>
          <w:kern w:val="0"/>
          <w:sz w:val="32"/>
          <w:szCs w:val="32"/>
          <w:highlight w:val="none"/>
        </w:rPr>
        <w:t>消费量超过</w:t>
      </w:r>
      <w:r>
        <w:rPr>
          <w:rFonts w:hint="default" w:ascii="Times New Roman" w:hAnsi="Times New Roman" w:eastAsia="方正仿宋_GBK" w:cs="Times New Roman"/>
          <w:color w:val="auto"/>
          <w:kern w:val="0"/>
          <w:sz w:val="32"/>
          <w:szCs w:val="32"/>
          <w:highlight w:val="none"/>
          <w:lang w:val="en-US" w:eastAsia="zh-CN"/>
        </w:rPr>
        <w:t>1000吨</w:t>
      </w:r>
      <w:r>
        <w:rPr>
          <w:rFonts w:hint="default" w:ascii="Times New Roman" w:hAnsi="Times New Roman" w:eastAsia="方正仿宋_GBK" w:cs="Times New Roman"/>
          <w:color w:val="auto"/>
          <w:kern w:val="0"/>
          <w:sz w:val="32"/>
          <w:szCs w:val="32"/>
          <w:highlight w:val="none"/>
        </w:rPr>
        <w:t>的，建设单位应申请节能审查。经重新评估和审查并获得通过的，可继续组织项目实施。</w:t>
      </w:r>
    </w:p>
    <w:p w14:paraId="5143C181">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lang w:val="zh-CN"/>
        </w:rPr>
        <w:t>第十九条</w:t>
      </w:r>
      <w:r>
        <w:rPr>
          <w:rFonts w:hint="default" w:ascii="Times New Roman" w:hAnsi="Times New Roman" w:eastAsia="方正仿宋_GBK" w:cs="Times New Roman"/>
          <w:color w:val="auto"/>
          <w:kern w:val="0"/>
          <w:sz w:val="32"/>
          <w:szCs w:val="32"/>
          <w:highlight w:val="none"/>
        </w:rPr>
        <w:t xml:space="preserve">  </w:t>
      </w:r>
      <w:r>
        <w:rPr>
          <w:rFonts w:hint="default" w:ascii="Times New Roman" w:hAnsi="Times New Roman" w:eastAsia="方正仿宋_GBK" w:cs="Times New Roman"/>
          <w:color w:val="auto"/>
          <w:kern w:val="0"/>
          <w:sz w:val="32"/>
          <w:szCs w:val="32"/>
          <w:highlight w:val="none"/>
          <w:lang w:eastAsia="zh-CN"/>
        </w:rPr>
        <w:t>项目自节能审查机关出具节能审查意见或同意变更决定之日起</w:t>
      </w:r>
      <w:r>
        <w:rPr>
          <w:rFonts w:hint="default" w:ascii="Times New Roman" w:hAnsi="Times New Roman" w:eastAsia="方正仿宋_GBK" w:cs="Times New Roman"/>
          <w:color w:val="auto"/>
          <w:kern w:val="0"/>
          <w:sz w:val="32"/>
          <w:szCs w:val="32"/>
          <w:highlight w:val="none"/>
          <w:lang w:val="en-US" w:eastAsia="zh-CN"/>
        </w:rPr>
        <w:t>2年内</w:t>
      </w:r>
      <w:r>
        <w:rPr>
          <w:rFonts w:hint="default" w:ascii="Times New Roman" w:hAnsi="Times New Roman" w:eastAsia="方正仿宋_GBK" w:cs="Times New Roman"/>
          <w:color w:val="auto"/>
          <w:kern w:val="0"/>
          <w:sz w:val="32"/>
          <w:szCs w:val="32"/>
          <w:highlight w:val="none"/>
        </w:rPr>
        <w:t>未开工建设，</w:t>
      </w:r>
      <w:r>
        <w:rPr>
          <w:rFonts w:hint="default" w:ascii="Times New Roman" w:hAnsi="Times New Roman" w:eastAsia="方正仿宋_GBK" w:cs="Times New Roman"/>
          <w:color w:val="auto"/>
          <w:kern w:val="0"/>
          <w:sz w:val="32"/>
          <w:szCs w:val="32"/>
          <w:highlight w:val="none"/>
          <w:lang w:eastAsia="zh-CN"/>
        </w:rPr>
        <w:t>节能审查意见或同意变更决定自动失效</w:t>
      </w:r>
      <w:r>
        <w:rPr>
          <w:rFonts w:hint="default" w:ascii="Times New Roman" w:hAnsi="Times New Roman" w:eastAsia="方正仿宋_GBK" w:cs="Times New Roman"/>
          <w:color w:val="auto"/>
          <w:kern w:val="0"/>
          <w:sz w:val="32"/>
          <w:szCs w:val="32"/>
          <w:highlight w:val="none"/>
        </w:rPr>
        <w:t>。</w:t>
      </w:r>
    </w:p>
    <w:p w14:paraId="4C734A3E">
      <w:pPr>
        <w:keepNext w:val="0"/>
        <w:keepLines w:val="0"/>
        <w:pageBreakBefore w:val="0"/>
        <w:widowControl w:val="0"/>
        <w:kinsoku/>
        <w:wordWrap/>
        <w:overflowPunct/>
        <w:topLinePunct w:val="0"/>
        <w:autoSpaceDE/>
        <w:autoSpaceDN/>
        <w:bidi w:val="0"/>
        <w:adjustRightInd/>
        <w:snapToGrid/>
        <w:spacing w:line="590" w:lineRule="exact"/>
        <w:ind w:firstLine="608" w:firstLineChars="200"/>
        <w:rPr>
          <w:rFonts w:hint="default" w:ascii="Times New Roman" w:hAnsi="Times New Roman" w:eastAsia="方正仿宋_GBK" w:cs="Times New Roman"/>
          <w:color w:val="auto"/>
          <w:kern w:val="0"/>
          <w:sz w:val="32"/>
          <w:szCs w:val="32"/>
          <w:highlight w:val="none"/>
        </w:rPr>
      </w:pPr>
    </w:p>
    <w:p w14:paraId="0B825FA8">
      <w:pPr>
        <w:keepNext w:val="0"/>
        <w:keepLines w:val="0"/>
        <w:pageBreakBefore w:val="0"/>
        <w:widowControl w:val="0"/>
        <w:kinsoku/>
        <w:wordWrap/>
        <w:overflowPunct/>
        <w:topLinePunct w:val="0"/>
        <w:autoSpaceDE/>
        <w:autoSpaceDN/>
        <w:bidi w:val="0"/>
        <w:adjustRightInd/>
        <w:snapToGrid/>
        <w:spacing w:line="590" w:lineRule="exact"/>
        <w:jc w:val="center"/>
        <w:rPr>
          <w:rFonts w:hint="default" w:ascii="方正黑体_GBK" w:hAnsi="方正黑体_GBK" w:eastAsia="方正黑体_GBK" w:cs="方正黑体_GBK"/>
          <w:color w:val="auto"/>
          <w:kern w:val="0"/>
          <w:sz w:val="32"/>
          <w:szCs w:val="32"/>
          <w:highlight w:val="none"/>
          <w:lang w:val="zh-CN"/>
        </w:rPr>
      </w:pPr>
      <w:r>
        <w:rPr>
          <w:rFonts w:hint="default" w:ascii="方正黑体_GBK" w:hAnsi="方正黑体_GBK" w:eastAsia="方正黑体_GBK" w:cs="方正黑体_GBK"/>
          <w:color w:val="auto"/>
          <w:kern w:val="0"/>
          <w:sz w:val="32"/>
          <w:szCs w:val="32"/>
          <w:highlight w:val="none"/>
          <w:lang w:val="zh-CN"/>
        </w:rPr>
        <w:t>第四章  监督管理</w:t>
      </w:r>
    </w:p>
    <w:p w14:paraId="0E6FE074">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lang w:val="zh-CN"/>
        </w:rPr>
      </w:pPr>
      <w:r>
        <w:rPr>
          <w:rFonts w:hint="default" w:ascii="Times New Roman" w:hAnsi="Times New Roman" w:eastAsia="方正仿宋_GBK" w:cs="Times New Roman"/>
          <w:color w:val="auto"/>
          <w:kern w:val="0"/>
          <w:sz w:val="32"/>
          <w:szCs w:val="32"/>
          <w:highlight w:val="none"/>
          <w:lang w:val="zh-CN"/>
        </w:rPr>
        <w:t>第二十条</w:t>
      </w:r>
      <w:r>
        <w:rPr>
          <w:rFonts w:hint="default" w:ascii="Times New Roman" w:hAnsi="Times New Roman" w:eastAsia="方正仿宋_GBK" w:cs="Times New Roman"/>
          <w:color w:val="auto"/>
          <w:kern w:val="0"/>
          <w:sz w:val="32"/>
          <w:szCs w:val="32"/>
          <w:highlight w:val="none"/>
        </w:rPr>
        <w:t xml:space="preserve">  受</w:t>
      </w:r>
      <w:r>
        <w:rPr>
          <w:rFonts w:hint="default" w:ascii="Times New Roman" w:hAnsi="Times New Roman" w:eastAsia="方正仿宋_GBK" w:cs="Times New Roman"/>
          <w:color w:val="auto"/>
          <w:kern w:val="0"/>
          <w:sz w:val="32"/>
          <w:szCs w:val="32"/>
          <w:highlight w:val="none"/>
          <w:lang w:eastAsia="zh-CN"/>
        </w:rPr>
        <w:t>各级节能审查机关</w:t>
      </w:r>
      <w:r>
        <w:rPr>
          <w:rFonts w:hint="default" w:ascii="Times New Roman" w:hAnsi="Times New Roman" w:eastAsia="方正仿宋_GBK" w:cs="Times New Roman"/>
          <w:color w:val="auto"/>
          <w:kern w:val="0"/>
          <w:sz w:val="32"/>
          <w:szCs w:val="32"/>
          <w:highlight w:val="none"/>
        </w:rPr>
        <w:t>委托组织评审的机构，其关联公司和工作人员不得参与该项目可研、设计和节能报告等文件编制。参与该项目可研、设计和节能报告等文件编制的技术人员和以上文件编制承担单位的工作人员不能作为该</w:t>
      </w:r>
      <w:r>
        <w:rPr>
          <w:rFonts w:hint="default" w:ascii="Times New Roman" w:hAnsi="Times New Roman" w:eastAsia="方正仿宋_GBK" w:cs="Times New Roman"/>
          <w:color w:val="auto"/>
          <w:kern w:val="0"/>
          <w:sz w:val="32"/>
          <w:szCs w:val="32"/>
          <w:highlight w:val="none"/>
          <w:lang w:eastAsia="zh-CN"/>
        </w:rPr>
        <w:t>项目</w:t>
      </w:r>
      <w:r>
        <w:rPr>
          <w:rFonts w:hint="default" w:ascii="Times New Roman" w:hAnsi="Times New Roman" w:eastAsia="方正仿宋_GBK" w:cs="Times New Roman"/>
          <w:color w:val="auto"/>
          <w:kern w:val="0"/>
          <w:sz w:val="32"/>
          <w:szCs w:val="32"/>
          <w:highlight w:val="none"/>
        </w:rPr>
        <w:t>节能报告评审专家。</w:t>
      </w:r>
    </w:p>
    <w:p w14:paraId="2F52D569">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lang w:val="zh-CN"/>
        </w:rPr>
        <w:t>第二十一条</w:t>
      </w:r>
      <w:r>
        <w:rPr>
          <w:rFonts w:hint="default" w:ascii="Times New Roman" w:hAnsi="Times New Roman" w:eastAsia="方正仿宋_GBK" w:cs="Times New Roman"/>
          <w:color w:val="auto"/>
          <w:kern w:val="0"/>
          <w:sz w:val="32"/>
          <w:szCs w:val="32"/>
          <w:highlight w:val="none"/>
        </w:rPr>
        <w:t xml:space="preserve">  固定资产投资项目节能审查纳入投资项目在线审批监管平台统一管理，实行网上受理、办理、监管和服务，实现审查过程和结果的可查询、可监督。不单独进行节能审查的固定资产投资项目应通过投资项目在线审批监管平台报送项目能源消费等情况。</w:t>
      </w:r>
    </w:p>
    <w:p w14:paraId="53625C34">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lang w:val="zh-CN"/>
        </w:rPr>
        <w:t>第二十二条</w:t>
      </w:r>
      <w:r>
        <w:rPr>
          <w:rFonts w:hint="default" w:ascii="Times New Roman" w:hAnsi="Times New Roman" w:eastAsia="方正仿宋_GBK" w:cs="Times New Roman"/>
          <w:color w:val="auto"/>
          <w:kern w:val="0"/>
          <w:sz w:val="32"/>
          <w:szCs w:val="32"/>
          <w:highlight w:val="none"/>
        </w:rPr>
        <w:t xml:space="preserve">  固定资产投资项目投入生产、使用前</w:t>
      </w:r>
      <w:r>
        <w:rPr>
          <w:rFonts w:hint="default" w:ascii="Times New Roman" w:hAnsi="Times New Roman" w:eastAsia="方正仿宋_GBK" w:cs="Times New Roman"/>
          <w:color w:val="auto"/>
          <w:kern w:val="0"/>
          <w:sz w:val="32"/>
          <w:szCs w:val="32"/>
          <w:highlight w:val="none"/>
          <w:lang w:eastAsia="zh-CN"/>
        </w:rPr>
        <w:t>（按规定需要试运行的，原则上应在试运行之日起</w:t>
      </w:r>
      <w:r>
        <w:rPr>
          <w:rFonts w:hint="default" w:ascii="Times New Roman" w:hAnsi="Times New Roman" w:eastAsia="方正仿宋_GBK" w:cs="Times New Roman"/>
          <w:color w:val="auto"/>
          <w:kern w:val="0"/>
          <w:sz w:val="32"/>
          <w:szCs w:val="32"/>
          <w:highlight w:val="none"/>
          <w:lang w:val="en-US" w:eastAsia="zh-CN"/>
        </w:rPr>
        <w:t>6个月内）</w:t>
      </w:r>
      <w:r>
        <w:rPr>
          <w:rFonts w:hint="default" w:ascii="Times New Roman" w:hAnsi="Times New Roman" w:eastAsia="方正仿宋_GBK" w:cs="Times New Roman"/>
          <w:color w:val="auto"/>
          <w:kern w:val="0"/>
          <w:sz w:val="32"/>
          <w:szCs w:val="32"/>
          <w:highlight w:val="none"/>
        </w:rPr>
        <w:t>，应对项目节能审查意见</w:t>
      </w:r>
      <w:r>
        <w:rPr>
          <w:rFonts w:hint="default" w:ascii="Times New Roman" w:hAnsi="Times New Roman" w:eastAsia="方正仿宋_GBK" w:cs="Times New Roman"/>
          <w:color w:val="auto"/>
          <w:kern w:val="0"/>
          <w:sz w:val="32"/>
          <w:szCs w:val="32"/>
          <w:highlight w:val="none"/>
          <w:lang w:eastAsia="zh-CN"/>
        </w:rPr>
        <w:t>和</w:t>
      </w:r>
      <w:r>
        <w:rPr>
          <w:rFonts w:hint="default" w:ascii="Times New Roman" w:hAnsi="Times New Roman" w:eastAsia="方正仿宋_GBK" w:cs="Times New Roman"/>
          <w:color w:val="auto"/>
          <w:kern w:val="0"/>
          <w:sz w:val="32"/>
          <w:szCs w:val="32"/>
          <w:highlight w:val="none"/>
        </w:rPr>
        <w:t>节能报告中的生产工艺、用能设备、节能</w:t>
      </w:r>
      <w:r>
        <w:rPr>
          <w:rFonts w:hint="default" w:ascii="Times New Roman" w:hAnsi="Times New Roman" w:eastAsia="方正仿宋_GBK" w:cs="Times New Roman"/>
          <w:color w:val="auto"/>
          <w:kern w:val="0"/>
          <w:sz w:val="32"/>
          <w:szCs w:val="32"/>
          <w:highlight w:val="none"/>
          <w:lang w:eastAsia="zh-CN"/>
        </w:rPr>
        <w:t>降碳</w:t>
      </w:r>
      <w:r>
        <w:rPr>
          <w:rFonts w:hint="default" w:ascii="Times New Roman" w:hAnsi="Times New Roman" w:eastAsia="方正仿宋_GBK" w:cs="Times New Roman"/>
          <w:color w:val="auto"/>
          <w:kern w:val="0"/>
          <w:sz w:val="32"/>
          <w:szCs w:val="32"/>
          <w:highlight w:val="none"/>
        </w:rPr>
        <w:t>技术</w:t>
      </w:r>
      <w:r>
        <w:rPr>
          <w:rFonts w:hint="default" w:ascii="Times New Roman" w:hAnsi="Times New Roman" w:eastAsia="方正仿宋_GBK" w:cs="Times New Roman"/>
          <w:color w:val="auto"/>
          <w:kern w:val="0"/>
          <w:sz w:val="32"/>
          <w:szCs w:val="32"/>
          <w:highlight w:val="none"/>
          <w:lang w:eastAsia="zh-CN"/>
        </w:rPr>
        <w:t>、能源计量器具等</w:t>
      </w:r>
      <w:r>
        <w:rPr>
          <w:rFonts w:hint="default" w:ascii="Times New Roman" w:hAnsi="Times New Roman" w:eastAsia="方正仿宋_GBK" w:cs="Times New Roman"/>
          <w:color w:val="auto"/>
          <w:kern w:val="0"/>
          <w:sz w:val="32"/>
          <w:szCs w:val="32"/>
          <w:highlight w:val="none"/>
        </w:rPr>
        <w:t>落实情况进行验收</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实行</w:t>
      </w:r>
      <w:r>
        <w:rPr>
          <w:rFonts w:hint="default" w:ascii="Times New Roman" w:hAnsi="Times New Roman" w:eastAsia="方正仿宋_GBK" w:cs="Times New Roman"/>
          <w:color w:val="auto"/>
          <w:kern w:val="0"/>
          <w:sz w:val="32"/>
          <w:szCs w:val="32"/>
          <w:highlight w:val="none"/>
          <w:lang w:eastAsia="zh-CN"/>
        </w:rPr>
        <w:t>节能</w:t>
      </w:r>
      <w:r>
        <w:rPr>
          <w:rFonts w:hint="default" w:ascii="Times New Roman" w:hAnsi="Times New Roman" w:eastAsia="方正仿宋_GBK" w:cs="Times New Roman"/>
          <w:color w:val="auto"/>
          <w:kern w:val="0"/>
          <w:sz w:val="32"/>
          <w:szCs w:val="32"/>
          <w:highlight w:val="none"/>
        </w:rPr>
        <w:t>告知承诺管理的项目，应对项目承诺内容进行验收。分期建设、投入生产使用的项目，应分期进行验收。</w:t>
      </w:r>
    </w:p>
    <w:p w14:paraId="6BC75D12">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lang w:val="zh-CN"/>
        </w:rPr>
      </w:pPr>
      <w:r>
        <w:rPr>
          <w:rFonts w:hint="default" w:ascii="Times New Roman" w:hAnsi="Times New Roman" w:eastAsia="方正仿宋_GBK" w:cs="Times New Roman"/>
          <w:color w:val="auto"/>
          <w:kern w:val="0"/>
          <w:sz w:val="32"/>
          <w:szCs w:val="32"/>
          <w:highlight w:val="none"/>
          <w:lang w:val="zh-CN"/>
        </w:rPr>
        <w:t>项目建设单位应据实编制节能审查验收自查报告，对报告内容和结论的真实性、准确性和完整性负责，并将自查报告报送省级及以下管理节能工作的部门存档备查。</w:t>
      </w:r>
    </w:p>
    <w:p w14:paraId="1FFCEAD6">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lang w:val="zh-CN"/>
        </w:rPr>
      </w:pPr>
      <w:r>
        <w:rPr>
          <w:rFonts w:hint="default" w:ascii="Times New Roman" w:hAnsi="Times New Roman" w:eastAsia="方正仿宋_GBK" w:cs="Times New Roman"/>
          <w:color w:val="auto"/>
          <w:kern w:val="0"/>
          <w:sz w:val="32"/>
          <w:szCs w:val="32"/>
          <w:highlight w:val="none"/>
          <w:lang w:val="zh-CN"/>
        </w:rPr>
        <w:t>节能审查验收按照省发展改革委制定的节能审查验收管理办法开展。</w:t>
      </w:r>
    </w:p>
    <w:p w14:paraId="6BC30AB6">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lang w:val="zh-CN"/>
        </w:rPr>
        <w:t>第二十三条</w:t>
      </w:r>
      <w:r>
        <w:rPr>
          <w:rFonts w:hint="default" w:ascii="Times New Roman" w:hAnsi="Times New Roman" w:eastAsia="方正仿宋_GBK" w:cs="Times New Roman"/>
          <w:color w:val="auto"/>
          <w:kern w:val="0"/>
          <w:sz w:val="32"/>
          <w:szCs w:val="32"/>
          <w:highlight w:val="none"/>
        </w:rPr>
        <w:t xml:space="preserve">  </w:t>
      </w:r>
      <w:r>
        <w:rPr>
          <w:rFonts w:hint="default" w:ascii="Times New Roman" w:hAnsi="Times New Roman" w:eastAsia="方正仿宋_GBK" w:cs="Times New Roman"/>
          <w:color w:val="auto"/>
          <w:kern w:val="0"/>
          <w:sz w:val="32"/>
          <w:szCs w:val="32"/>
          <w:highlight w:val="none"/>
          <w:lang w:eastAsia="zh-CN"/>
        </w:rPr>
        <w:t>固定资产投资项目节能审查日常监督管理和违法违规行为处理按照属地管理原则由</w:t>
      </w:r>
      <w:r>
        <w:rPr>
          <w:rFonts w:hint="default" w:ascii="Times New Roman" w:hAnsi="Times New Roman" w:eastAsia="方正仿宋_GBK" w:cs="Times New Roman"/>
          <w:color w:val="auto"/>
          <w:kern w:val="0"/>
          <w:sz w:val="32"/>
          <w:szCs w:val="32"/>
          <w:highlight w:val="none"/>
          <w:lang w:val="en-US" w:eastAsia="zh-CN"/>
        </w:rPr>
        <w:t>各级</w:t>
      </w:r>
      <w:r>
        <w:rPr>
          <w:rFonts w:hint="default" w:ascii="Times New Roman" w:hAnsi="Times New Roman" w:eastAsia="方正仿宋_GBK" w:cs="Times New Roman"/>
          <w:color w:val="auto"/>
          <w:kern w:val="0"/>
          <w:sz w:val="32"/>
          <w:szCs w:val="32"/>
          <w:highlight w:val="none"/>
          <w:lang w:eastAsia="zh-CN"/>
        </w:rPr>
        <w:t>发改部门负责。各级发改</w:t>
      </w:r>
      <w:r>
        <w:rPr>
          <w:rFonts w:hint="default" w:ascii="Times New Roman" w:hAnsi="Times New Roman" w:eastAsia="方正仿宋_GBK" w:cs="Times New Roman"/>
          <w:color w:val="auto"/>
          <w:kern w:val="0"/>
          <w:sz w:val="32"/>
          <w:szCs w:val="32"/>
          <w:highlight w:val="none"/>
        </w:rPr>
        <w:t>部门要将节能审查实施情况作为节能监察的重点内容</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按照“双随机</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一公开”原则</w:t>
      </w:r>
      <w:r>
        <w:rPr>
          <w:rFonts w:hint="default" w:ascii="Times New Roman" w:hAnsi="Times New Roman" w:eastAsia="方正仿宋_GBK" w:cs="Times New Roman"/>
          <w:color w:val="auto"/>
          <w:kern w:val="0"/>
          <w:sz w:val="32"/>
          <w:szCs w:val="32"/>
          <w:highlight w:val="none"/>
          <w:lang w:eastAsia="zh-CN"/>
        </w:rPr>
        <w:t>组织对项目节能审查验收、节能审查意见落实等情况进行监督检查</w:t>
      </w:r>
      <w:r>
        <w:rPr>
          <w:rFonts w:hint="default" w:ascii="Times New Roman" w:hAnsi="Times New Roman" w:eastAsia="方正仿宋_GBK" w:cs="Times New Roman"/>
          <w:color w:val="auto"/>
          <w:kern w:val="0"/>
          <w:sz w:val="32"/>
          <w:szCs w:val="32"/>
          <w:highlight w:val="none"/>
        </w:rPr>
        <w:t>。</w:t>
      </w:r>
    </w:p>
    <w:p w14:paraId="5021DBAC">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lang w:eastAsia="zh-CN"/>
        </w:rPr>
        <w:t>市发改委</w:t>
      </w:r>
      <w:r>
        <w:rPr>
          <w:rFonts w:hint="default" w:ascii="Times New Roman" w:hAnsi="Times New Roman" w:eastAsia="方正仿宋_GBK" w:cs="Times New Roman"/>
          <w:color w:val="auto"/>
          <w:kern w:val="0"/>
          <w:sz w:val="32"/>
          <w:szCs w:val="32"/>
          <w:highlight w:val="none"/>
        </w:rPr>
        <w:t>实施全</w:t>
      </w:r>
      <w:r>
        <w:rPr>
          <w:rFonts w:hint="default" w:ascii="Times New Roman" w:hAnsi="Times New Roman" w:eastAsia="方正仿宋_GBK" w:cs="Times New Roman"/>
          <w:color w:val="auto"/>
          <w:kern w:val="0"/>
          <w:sz w:val="32"/>
          <w:szCs w:val="32"/>
          <w:highlight w:val="none"/>
          <w:lang w:eastAsia="zh-CN"/>
        </w:rPr>
        <w:t>市</w:t>
      </w:r>
      <w:r>
        <w:rPr>
          <w:rFonts w:hint="default" w:ascii="Times New Roman" w:hAnsi="Times New Roman" w:eastAsia="方正仿宋_GBK" w:cs="Times New Roman"/>
          <w:color w:val="auto"/>
          <w:kern w:val="0"/>
          <w:sz w:val="32"/>
          <w:szCs w:val="32"/>
          <w:highlight w:val="none"/>
        </w:rPr>
        <w:t>节能审查动态监管，对各地节能审查实施情况进行</w:t>
      </w:r>
      <w:r>
        <w:rPr>
          <w:rFonts w:hint="default" w:ascii="Times New Roman" w:hAnsi="Times New Roman" w:eastAsia="方正仿宋_GBK" w:cs="Times New Roman"/>
          <w:color w:val="auto"/>
          <w:kern w:val="0"/>
          <w:sz w:val="32"/>
          <w:szCs w:val="32"/>
          <w:highlight w:val="none"/>
          <w:lang w:eastAsia="zh-CN"/>
        </w:rPr>
        <w:t>监督检查</w:t>
      </w:r>
      <w:r>
        <w:rPr>
          <w:rFonts w:hint="default" w:ascii="Times New Roman" w:hAnsi="Times New Roman" w:eastAsia="方正仿宋_GBK" w:cs="Times New Roman"/>
          <w:color w:val="auto"/>
          <w:kern w:val="0"/>
          <w:sz w:val="32"/>
          <w:szCs w:val="32"/>
          <w:highlight w:val="none"/>
        </w:rPr>
        <w:t>，对重大项目节能审查意见落实</w:t>
      </w:r>
      <w:r>
        <w:rPr>
          <w:rFonts w:hint="default" w:ascii="Times New Roman" w:hAnsi="Times New Roman" w:eastAsia="方正仿宋_GBK" w:cs="Times New Roman"/>
          <w:color w:val="auto"/>
          <w:kern w:val="0"/>
          <w:sz w:val="32"/>
          <w:szCs w:val="32"/>
          <w:highlight w:val="none"/>
          <w:lang w:eastAsia="zh-CN"/>
        </w:rPr>
        <w:t>、节能审查验收等</w:t>
      </w:r>
      <w:r>
        <w:rPr>
          <w:rFonts w:hint="default" w:ascii="Times New Roman" w:hAnsi="Times New Roman" w:eastAsia="方正仿宋_GBK" w:cs="Times New Roman"/>
          <w:color w:val="auto"/>
          <w:kern w:val="0"/>
          <w:sz w:val="32"/>
          <w:szCs w:val="32"/>
          <w:highlight w:val="none"/>
        </w:rPr>
        <w:t>情况进行不定期抽查。检查抽查结果作为节能</w:t>
      </w:r>
      <w:r>
        <w:rPr>
          <w:rFonts w:hint="default" w:ascii="Times New Roman" w:hAnsi="Times New Roman" w:eastAsia="方正仿宋_GBK" w:cs="Times New Roman"/>
          <w:color w:val="auto"/>
          <w:kern w:val="0"/>
          <w:sz w:val="32"/>
          <w:szCs w:val="32"/>
          <w:highlight w:val="none"/>
          <w:lang w:eastAsia="zh-CN"/>
        </w:rPr>
        <w:t>降碳相关</w:t>
      </w:r>
      <w:r>
        <w:rPr>
          <w:rFonts w:hint="default" w:ascii="Times New Roman" w:hAnsi="Times New Roman" w:eastAsia="方正仿宋_GBK" w:cs="Times New Roman"/>
          <w:color w:val="auto"/>
          <w:kern w:val="0"/>
          <w:sz w:val="32"/>
          <w:szCs w:val="32"/>
          <w:highlight w:val="none"/>
        </w:rPr>
        <w:t>评价考核的重要内容。</w:t>
      </w:r>
    </w:p>
    <w:p w14:paraId="5AA3F7E5">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lang w:val="zh-CN"/>
        </w:rPr>
      </w:pPr>
      <w:r>
        <w:rPr>
          <w:rFonts w:hint="default" w:ascii="Times New Roman" w:hAnsi="Times New Roman" w:eastAsia="方正仿宋_GBK" w:cs="Times New Roman"/>
          <w:color w:val="auto"/>
          <w:kern w:val="0"/>
          <w:sz w:val="32"/>
          <w:szCs w:val="32"/>
          <w:highlight w:val="none"/>
          <w:lang w:val="zh-CN"/>
        </w:rPr>
        <w:t>对节能降碳相关指标进展滞后、专业力量不足、审查质量偏低的县区，市发改委视情调整或暂停其节能审查权限。对节能降碳指标严重滞后的县区，市发改委视情暂停受理其节能审查和碳排放评价申请，暂停时段由市发改委结合实际确定。</w:t>
      </w:r>
    </w:p>
    <w:p w14:paraId="12EB7BD4">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lang w:val="zh-CN"/>
        </w:rPr>
        <w:t>第二十四条</w:t>
      </w:r>
      <w:r>
        <w:rPr>
          <w:rFonts w:hint="default" w:ascii="Times New Roman" w:hAnsi="Times New Roman" w:eastAsia="方正仿宋_GBK" w:cs="Times New Roman"/>
          <w:color w:val="auto"/>
          <w:kern w:val="0"/>
          <w:sz w:val="32"/>
          <w:szCs w:val="32"/>
          <w:highlight w:val="none"/>
        </w:rPr>
        <w:t xml:space="preserve">  </w:t>
      </w:r>
      <w:r>
        <w:rPr>
          <w:rFonts w:hint="default" w:ascii="Times New Roman" w:hAnsi="Times New Roman" w:eastAsia="方正仿宋_GBK" w:cs="Times New Roman"/>
          <w:color w:val="auto"/>
          <w:kern w:val="0"/>
          <w:sz w:val="32"/>
          <w:szCs w:val="32"/>
          <w:highlight w:val="none"/>
          <w:lang w:eastAsia="zh-CN"/>
        </w:rPr>
        <w:t>各级发改部门应</w:t>
      </w:r>
      <w:r>
        <w:rPr>
          <w:rFonts w:hint="default" w:ascii="Times New Roman" w:hAnsi="Times New Roman" w:eastAsia="方正仿宋_GBK" w:cs="Times New Roman"/>
          <w:color w:val="auto"/>
          <w:kern w:val="0"/>
          <w:sz w:val="32"/>
          <w:szCs w:val="32"/>
          <w:highlight w:val="none"/>
        </w:rPr>
        <w:t>加强节能审查信息的统计分析，</w:t>
      </w:r>
      <w:r>
        <w:rPr>
          <w:rFonts w:hint="default" w:ascii="Times New Roman" w:hAnsi="Times New Roman" w:eastAsia="方正仿宋_GBK" w:cs="Times New Roman"/>
          <w:color w:val="auto"/>
          <w:kern w:val="0"/>
          <w:sz w:val="32"/>
          <w:szCs w:val="32"/>
          <w:highlight w:val="none"/>
          <w:lang w:eastAsia="zh-CN"/>
        </w:rPr>
        <w:t>系统梳理本地区已批复节能审查项目情况，</w:t>
      </w:r>
      <w:r>
        <w:rPr>
          <w:rFonts w:hint="default" w:ascii="Times New Roman" w:hAnsi="Times New Roman" w:eastAsia="方正仿宋_GBK" w:cs="Times New Roman"/>
          <w:color w:val="auto"/>
          <w:kern w:val="0"/>
          <w:sz w:val="32"/>
          <w:szCs w:val="32"/>
          <w:highlight w:val="none"/>
        </w:rPr>
        <w:t>定期调度已投产项目能源消费、</w:t>
      </w:r>
      <w:r>
        <w:rPr>
          <w:rFonts w:hint="default" w:ascii="Times New Roman" w:hAnsi="Times New Roman" w:eastAsia="方正仿宋_GBK" w:cs="Times New Roman"/>
          <w:color w:val="auto"/>
          <w:kern w:val="0"/>
          <w:sz w:val="32"/>
          <w:szCs w:val="32"/>
          <w:highlight w:val="none"/>
          <w:lang w:eastAsia="zh-CN"/>
        </w:rPr>
        <w:t>碳排放、</w:t>
      </w:r>
      <w:r>
        <w:rPr>
          <w:rFonts w:hint="default" w:ascii="Times New Roman" w:hAnsi="Times New Roman" w:eastAsia="方正仿宋_GBK" w:cs="Times New Roman"/>
          <w:color w:val="auto"/>
          <w:kern w:val="0"/>
          <w:sz w:val="32"/>
          <w:szCs w:val="32"/>
          <w:highlight w:val="none"/>
        </w:rPr>
        <w:t>能效水平等情况，作为研判节能</w:t>
      </w:r>
      <w:r>
        <w:rPr>
          <w:rFonts w:hint="default" w:ascii="Times New Roman" w:hAnsi="Times New Roman" w:eastAsia="方正仿宋_GBK" w:cs="Times New Roman"/>
          <w:color w:val="auto"/>
          <w:kern w:val="0"/>
          <w:sz w:val="32"/>
          <w:szCs w:val="32"/>
          <w:highlight w:val="none"/>
          <w:lang w:eastAsia="zh-CN"/>
        </w:rPr>
        <w:t>降碳</w:t>
      </w:r>
      <w:r>
        <w:rPr>
          <w:rFonts w:hint="default" w:ascii="Times New Roman" w:hAnsi="Times New Roman" w:eastAsia="方正仿宋_GBK" w:cs="Times New Roman"/>
          <w:color w:val="auto"/>
          <w:kern w:val="0"/>
          <w:sz w:val="32"/>
          <w:szCs w:val="32"/>
          <w:highlight w:val="none"/>
        </w:rPr>
        <w:t>形势、开展节能</w:t>
      </w:r>
      <w:r>
        <w:rPr>
          <w:rFonts w:hint="default" w:ascii="Times New Roman" w:hAnsi="Times New Roman" w:eastAsia="方正仿宋_GBK" w:cs="Times New Roman"/>
          <w:color w:val="auto"/>
          <w:kern w:val="0"/>
          <w:sz w:val="32"/>
          <w:szCs w:val="32"/>
          <w:highlight w:val="none"/>
          <w:lang w:eastAsia="zh-CN"/>
        </w:rPr>
        <w:t>降碳</w:t>
      </w:r>
      <w:r>
        <w:rPr>
          <w:rFonts w:hint="default" w:ascii="Times New Roman" w:hAnsi="Times New Roman" w:eastAsia="方正仿宋_GBK" w:cs="Times New Roman"/>
          <w:color w:val="auto"/>
          <w:kern w:val="0"/>
          <w:sz w:val="32"/>
          <w:szCs w:val="32"/>
          <w:highlight w:val="none"/>
        </w:rPr>
        <w:t>工作的重要参考。</w:t>
      </w:r>
      <w:r>
        <w:rPr>
          <w:rFonts w:hint="default" w:ascii="Times New Roman" w:hAnsi="Times New Roman" w:eastAsia="方正仿宋_GBK" w:cs="Times New Roman"/>
          <w:color w:val="auto"/>
          <w:kern w:val="0"/>
          <w:sz w:val="32"/>
          <w:szCs w:val="32"/>
          <w:highlight w:val="none"/>
          <w:lang w:eastAsia="zh-CN"/>
        </w:rPr>
        <w:t>各级发改部门应</w:t>
      </w:r>
      <w:r>
        <w:rPr>
          <w:rFonts w:hint="default" w:ascii="Times New Roman" w:hAnsi="Times New Roman" w:eastAsia="方正仿宋_GBK" w:cs="Times New Roman"/>
          <w:color w:val="auto"/>
          <w:kern w:val="0"/>
          <w:sz w:val="32"/>
          <w:szCs w:val="32"/>
          <w:highlight w:val="none"/>
        </w:rPr>
        <w:t>在出具节能审查意见</w:t>
      </w:r>
      <w:r>
        <w:rPr>
          <w:rFonts w:hint="default" w:ascii="Times New Roman" w:hAnsi="Times New Roman" w:eastAsia="方正仿宋_GBK" w:cs="Times New Roman"/>
          <w:color w:val="auto"/>
          <w:kern w:val="0"/>
          <w:sz w:val="32"/>
          <w:szCs w:val="32"/>
          <w:highlight w:val="none"/>
          <w:lang w:eastAsia="zh-CN"/>
        </w:rPr>
        <w:t>后</w:t>
      </w:r>
      <w:r>
        <w:rPr>
          <w:rFonts w:hint="default" w:ascii="Times New Roman" w:hAnsi="Times New Roman" w:eastAsia="方正仿宋_GBK" w:cs="Times New Roman"/>
          <w:color w:val="auto"/>
          <w:kern w:val="0"/>
          <w:sz w:val="32"/>
          <w:szCs w:val="32"/>
          <w:highlight w:val="none"/>
        </w:rPr>
        <w:t>10日内通过省</w:t>
      </w:r>
      <w:r>
        <w:rPr>
          <w:rFonts w:hint="default" w:ascii="Times New Roman" w:hAnsi="Times New Roman" w:eastAsia="方正仿宋_GBK" w:cs="Times New Roman"/>
          <w:color w:val="auto"/>
          <w:kern w:val="0"/>
          <w:sz w:val="32"/>
          <w:szCs w:val="32"/>
          <w:highlight w:val="none"/>
          <w:lang w:eastAsia="zh-CN"/>
        </w:rPr>
        <w:t>双碳管理一体化平台</w:t>
      </w:r>
      <w:r>
        <w:rPr>
          <w:rFonts w:hint="default" w:ascii="Times New Roman" w:hAnsi="Times New Roman" w:eastAsia="方正仿宋_GBK" w:cs="Times New Roman"/>
          <w:color w:val="auto"/>
          <w:kern w:val="0"/>
          <w:sz w:val="32"/>
          <w:szCs w:val="32"/>
          <w:highlight w:val="none"/>
        </w:rPr>
        <w:t>报送项目有关情况，</w:t>
      </w:r>
      <w:r>
        <w:rPr>
          <w:rFonts w:hint="default" w:ascii="Times New Roman" w:hAnsi="Times New Roman" w:eastAsia="方正仿宋_GBK" w:cs="Times New Roman"/>
          <w:color w:val="auto"/>
          <w:kern w:val="0"/>
          <w:sz w:val="32"/>
          <w:szCs w:val="32"/>
          <w:highlight w:val="none"/>
          <w:lang w:eastAsia="zh-CN"/>
        </w:rPr>
        <w:t>各县区发改部门应</w:t>
      </w:r>
      <w:r>
        <w:rPr>
          <w:rFonts w:hint="default" w:ascii="Times New Roman" w:hAnsi="Times New Roman" w:eastAsia="方正仿宋_GBK" w:cs="Times New Roman"/>
          <w:color w:val="auto"/>
          <w:kern w:val="0"/>
          <w:sz w:val="32"/>
          <w:szCs w:val="32"/>
          <w:highlight w:val="none"/>
        </w:rPr>
        <w:t>按要求定期向</w:t>
      </w:r>
      <w:r>
        <w:rPr>
          <w:rFonts w:hint="default" w:ascii="Times New Roman" w:hAnsi="Times New Roman" w:eastAsia="方正仿宋_GBK" w:cs="Times New Roman"/>
          <w:color w:val="auto"/>
          <w:kern w:val="0"/>
          <w:sz w:val="32"/>
          <w:szCs w:val="32"/>
          <w:highlight w:val="none"/>
          <w:lang w:eastAsia="zh-CN"/>
        </w:rPr>
        <w:t>市发改委</w:t>
      </w:r>
      <w:r>
        <w:rPr>
          <w:rFonts w:hint="default" w:ascii="Times New Roman" w:hAnsi="Times New Roman" w:eastAsia="方正仿宋_GBK" w:cs="Times New Roman"/>
          <w:color w:val="auto"/>
          <w:kern w:val="0"/>
          <w:sz w:val="32"/>
          <w:szCs w:val="32"/>
          <w:highlight w:val="none"/>
        </w:rPr>
        <w:t>报送已投产项目调度数据。</w:t>
      </w:r>
    </w:p>
    <w:p w14:paraId="0B99FC6E">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rPr>
      </w:pPr>
    </w:p>
    <w:p w14:paraId="0506D0EC">
      <w:pPr>
        <w:keepNext w:val="0"/>
        <w:keepLines w:val="0"/>
        <w:pageBreakBefore w:val="0"/>
        <w:widowControl w:val="0"/>
        <w:kinsoku/>
        <w:wordWrap/>
        <w:overflowPunct/>
        <w:topLinePunct w:val="0"/>
        <w:autoSpaceDE/>
        <w:autoSpaceDN/>
        <w:bidi w:val="0"/>
        <w:adjustRightInd/>
        <w:snapToGrid/>
        <w:spacing w:line="590" w:lineRule="exact"/>
        <w:jc w:val="center"/>
        <w:rPr>
          <w:rFonts w:hint="default" w:ascii="方正黑体_GBK" w:hAnsi="方正黑体_GBK" w:eastAsia="方正黑体_GBK" w:cs="方正黑体_GBK"/>
          <w:color w:val="auto"/>
          <w:kern w:val="0"/>
          <w:sz w:val="32"/>
          <w:szCs w:val="32"/>
          <w:highlight w:val="none"/>
          <w:lang w:val="zh-CN"/>
        </w:rPr>
      </w:pPr>
      <w:r>
        <w:rPr>
          <w:rFonts w:hint="default" w:ascii="方正黑体_GBK" w:hAnsi="方正黑体_GBK" w:eastAsia="方正黑体_GBK" w:cs="方正黑体_GBK"/>
          <w:color w:val="auto"/>
          <w:kern w:val="0"/>
          <w:sz w:val="32"/>
          <w:szCs w:val="32"/>
          <w:highlight w:val="none"/>
          <w:lang w:val="zh-CN"/>
        </w:rPr>
        <w:t>第五章  法律责任</w:t>
      </w:r>
    </w:p>
    <w:p w14:paraId="7B52066B">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lang w:val="zh-CN"/>
        </w:rPr>
        <w:t>第二十五条</w:t>
      </w:r>
      <w:r>
        <w:rPr>
          <w:rFonts w:hint="default" w:ascii="Times New Roman" w:hAnsi="Times New Roman" w:eastAsia="方正仿宋_GBK" w:cs="Times New Roman"/>
          <w:color w:val="auto"/>
          <w:kern w:val="0"/>
          <w:sz w:val="32"/>
          <w:szCs w:val="32"/>
          <w:highlight w:val="none"/>
        </w:rPr>
        <w:t xml:space="preserve">  </w:t>
      </w:r>
      <w:r>
        <w:rPr>
          <w:rFonts w:hint="default" w:ascii="Times New Roman" w:hAnsi="Times New Roman" w:eastAsia="方正仿宋_GBK" w:cs="Times New Roman"/>
          <w:color w:val="auto"/>
          <w:kern w:val="0"/>
          <w:sz w:val="32"/>
          <w:szCs w:val="32"/>
          <w:highlight w:val="none"/>
          <w:lang w:eastAsia="zh-CN"/>
        </w:rPr>
        <w:t>法律责任依照</w:t>
      </w:r>
      <w:r>
        <w:rPr>
          <w:rFonts w:hint="default" w:ascii="Times New Roman" w:hAnsi="Times New Roman" w:eastAsia="方正仿宋_GBK" w:cs="Times New Roman"/>
          <w:color w:val="auto"/>
          <w:kern w:val="0"/>
          <w:sz w:val="32"/>
          <w:szCs w:val="32"/>
          <w:highlight w:val="none"/>
        </w:rPr>
        <w:t>《固定资产投资项目节能审查</w:t>
      </w:r>
      <w:r>
        <w:rPr>
          <w:rFonts w:hint="default" w:ascii="Times New Roman" w:hAnsi="Times New Roman" w:eastAsia="方正仿宋_GBK" w:cs="Times New Roman"/>
          <w:color w:val="auto"/>
          <w:kern w:val="0"/>
          <w:sz w:val="32"/>
          <w:szCs w:val="32"/>
          <w:highlight w:val="none"/>
          <w:lang w:eastAsia="zh-CN"/>
        </w:rPr>
        <w:t>和碳排放评价</w:t>
      </w:r>
      <w:r>
        <w:rPr>
          <w:rFonts w:hint="default" w:ascii="Times New Roman" w:hAnsi="Times New Roman" w:eastAsia="方正仿宋_GBK" w:cs="Times New Roman"/>
          <w:color w:val="auto"/>
          <w:kern w:val="0"/>
          <w:sz w:val="32"/>
          <w:szCs w:val="32"/>
          <w:highlight w:val="none"/>
        </w:rPr>
        <w:t>办法》（国家发展和改革委员会令202</w:t>
      </w:r>
      <w:r>
        <w:rPr>
          <w:rFonts w:hint="default" w:ascii="Times New Roman" w:hAnsi="Times New Roman" w:eastAsia="方正仿宋_GBK" w:cs="Times New Roman"/>
          <w:color w:val="auto"/>
          <w:kern w:val="0"/>
          <w:sz w:val="32"/>
          <w:szCs w:val="32"/>
          <w:highlight w:val="none"/>
          <w:lang w:val="en-US" w:eastAsia="zh-CN"/>
        </w:rPr>
        <w:t>5</w:t>
      </w:r>
      <w:r>
        <w:rPr>
          <w:rFonts w:hint="default" w:ascii="Times New Roman" w:hAnsi="Times New Roman" w:eastAsia="方正仿宋_GBK" w:cs="Times New Roman"/>
          <w:color w:val="auto"/>
          <w:kern w:val="0"/>
          <w:sz w:val="32"/>
          <w:szCs w:val="32"/>
          <w:highlight w:val="none"/>
        </w:rPr>
        <w:t>年第</w:t>
      </w:r>
      <w:r>
        <w:rPr>
          <w:rFonts w:hint="default" w:ascii="Times New Roman" w:hAnsi="Times New Roman" w:eastAsia="方正仿宋_GBK" w:cs="Times New Roman"/>
          <w:color w:val="auto"/>
          <w:kern w:val="0"/>
          <w:sz w:val="32"/>
          <w:szCs w:val="32"/>
          <w:highlight w:val="none"/>
          <w:lang w:val="en-US" w:eastAsia="zh-CN"/>
        </w:rPr>
        <w:t>31</w:t>
      </w:r>
      <w:r>
        <w:rPr>
          <w:rFonts w:hint="default" w:ascii="Times New Roman" w:hAnsi="Times New Roman" w:eastAsia="方正仿宋_GBK" w:cs="Times New Roman"/>
          <w:color w:val="auto"/>
          <w:kern w:val="0"/>
          <w:sz w:val="32"/>
          <w:szCs w:val="32"/>
          <w:highlight w:val="none"/>
        </w:rPr>
        <w:t>号）</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lang w:val="zh-CN"/>
        </w:rPr>
        <w:t>《安徽省固定资产投资项目节能审查和碳排放评价</w:t>
      </w:r>
      <w:r>
        <w:rPr>
          <w:rFonts w:hint="default" w:ascii="Times New Roman" w:hAnsi="Times New Roman" w:eastAsia="方正仿宋_GBK" w:cs="Times New Roman"/>
          <w:color w:val="auto"/>
          <w:kern w:val="0"/>
          <w:sz w:val="32"/>
          <w:szCs w:val="32"/>
          <w:highlight w:val="none"/>
          <w:lang w:val="en-US" w:eastAsia="zh-CN"/>
        </w:rPr>
        <w:t>实施</w:t>
      </w:r>
      <w:r>
        <w:rPr>
          <w:rFonts w:hint="default" w:ascii="Times New Roman" w:hAnsi="Times New Roman" w:eastAsia="方正仿宋_GBK" w:cs="Times New Roman"/>
          <w:color w:val="auto"/>
          <w:kern w:val="0"/>
          <w:sz w:val="32"/>
          <w:szCs w:val="32"/>
          <w:highlight w:val="none"/>
          <w:lang w:val="zh-CN"/>
        </w:rPr>
        <w:t>办法》（皖发改环资规〔</w:t>
      </w:r>
      <w:r>
        <w:rPr>
          <w:rFonts w:hint="default" w:ascii="Times New Roman" w:hAnsi="Times New Roman" w:eastAsia="方正仿宋_GBK" w:cs="Times New Roman"/>
          <w:color w:val="auto"/>
          <w:kern w:val="0"/>
          <w:sz w:val="32"/>
          <w:szCs w:val="32"/>
          <w:highlight w:val="none"/>
          <w:lang w:val="en-US" w:eastAsia="zh-CN"/>
        </w:rPr>
        <w:t>2025</w:t>
      </w:r>
      <w:r>
        <w:rPr>
          <w:rFonts w:hint="default" w:ascii="Times New Roman" w:hAnsi="Times New Roman" w:eastAsia="方正仿宋_GBK" w:cs="Times New Roman"/>
          <w:color w:val="auto"/>
          <w:kern w:val="0"/>
          <w:sz w:val="32"/>
          <w:szCs w:val="32"/>
          <w:highlight w:val="none"/>
          <w:lang w:val="zh-CN"/>
        </w:rPr>
        <w:t>〕</w:t>
      </w:r>
      <w:r>
        <w:rPr>
          <w:rFonts w:hint="default" w:ascii="Times New Roman" w:hAnsi="Times New Roman" w:eastAsia="方正仿宋_GBK" w:cs="Times New Roman"/>
          <w:color w:val="auto"/>
          <w:kern w:val="0"/>
          <w:sz w:val="32"/>
          <w:szCs w:val="32"/>
          <w:highlight w:val="none"/>
          <w:lang w:val="en-US" w:eastAsia="zh-CN"/>
        </w:rPr>
        <w:t>4号</w:t>
      </w:r>
      <w:r>
        <w:rPr>
          <w:rFonts w:hint="default" w:ascii="Times New Roman" w:hAnsi="Times New Roman" w:eastAsia="方正仿宋_GBK" w:cs="Times New Roman"/>
          <w:color w:val="auto"/>
          <w:kern w:val="0"/>
          <w:sz w:val="32"/>
          <w:szCs w:val="32"/>
          <w:highlight w:val="none"/>
          <w:lang w:val="zh-CN"/>
        </w:rPr>
        <w:t>）</w:t>
      </w:r>
      <w:r>
        <w:rPr>
          <w:rFonts w:hint="default" w:ascii="Times New Roman" w:hAnsi="Times New Roman" w:eastAsia="方正仿宋_GBK" w:cs="Times New Roman"/>
          <w:color w:val="auto"/>
          <w:kern w:val="0"/>
          <w:sz w:val="32"/>
          <w:szCs w:val="32"/>
          <w:highlight w:val="none"/>
          <w:lang w:eastAsia="zh-CN"/>
        </w:rPr>
        <w:t>执行</w:t>
      </w:r>
      <w:r>
        <w:rPr>
          <w:rFonts w:hint="default" w:ascii="Times New Roman" w:hAnsi="Times New Roman" w:eastAsia="方正仿宋_GBK" w:cs="Times New Roman"/>
          <w:color w:val="auto"/>
          <w:kern w:val="0"/>
          <w:sz w:val="32"/>
          <w:szCs w:val="32"/>
          <w:highlight w:val="none"/>
        </w:rPr>
        <w:t>。</w:t>
      </w:r>
    </w:p>
    <w:p w14:paraId="75B36CB3">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rPr>
      </w:pPr>
    </w:p>
    <w:p w14:paraId="03EF2DB2">
      <w:pPr>
        <w:keepNext w:val="0"/>
        <w:keepLines w:val="0"/>
        <w:pageBreakBefore w:val="0"/>
        <w:widowControl w:val="0"/>
        <w:kinsoku/>
        <w:wordWrap/>
        <w:overflowPunct/>
        <w:topLinePunct w:val="0"/>
        <w:autoSpaceDE/>
        <w:autoSpaceDN/>
        <w:bidi w:val="0"/>
        <w:adjustRightInd/>
        <w:snapToGrid/>
        <w:spacing w:line="590" w:lineRule="exact"/>
        <w:jc w:val="center"/>
        <w:rPr>
          <w:rFonts w:hint="default" w:ascii="方正黑体_GBK" w:hAnsi="方正黑体_GBK" w:eastAsia="方正黑体_GBK" w:cs="方正黑体_GBK"/>
          <w:color w:val="auto"/>
          <w:kern w:val="0"/>
          <w:sz w:val="32"/>
          <w:szCs w:val="32"/>
          <w:highlight w:val="none"/>
          <w:lang w:val="zh-CN"/>
        </w:rPr>
      </w:pPr>
      <w:r>
        <w:rPr>
          <w:rFonts w:hint="default" w:ascii="方正黑体_GBK" w:hAnsi="方正黑体_GBK" w:eastAsia="方正黑体_GBK" w:cs="方正黑体_GBK"/>
          <w:color w:val="auto"/>
          <w:kern w:val="0"/>
          <w:sz w:val="32"/>
          <w:szCs w:val="32"/>
          <w:highlight w:val="none"/>
          <w:lang w:val="zh-CN"/>
        </w:rPr>
        <w:t>第六章  附则</w:t>
      </w:r>
    </w:p>
    <w:p w14:paraId="7A6638D7">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lang w:val="zh-CN"/>
        </w:rPr>
        <w:t>第二十六条</w:t>
      </w:r>
      <w:r>
        <w:rPr>
          <w:rFonts w:hint="default" w:ascii="Times New Roman" w:hAnsi="Times New Roman" w:eastAsia="方正仿宋_GBK" w:cs="Times New Roman"/>
          <w:color w:val="auto"/>
          <w:kern w:val="0"/>
          <w:sz w:val="32"/>
          <w:szCs w:val="32"/>
          <w:highlight w:val="none"/>
        </w:rPr>
        <w:t xml:space="preserve">  本实施办法由</w:t>
      </w:r>
      <w:r>
        <w:rPr>
          <w:rFonts w:hint="default" w:ascii="Times New Roman" w:hAnsi="Times New Roman" w:eastAsia="方正仿宋_GBK" w:cs="Times New Roman"/>
          <w:color w:val="auto"/>
          <w:kern w:val="0"/>
          <w:sz w:val="32"/>
          <w:szCs w:val="32"/>
          <w:highlight w:val="none"/>
          <w:lang w:eastAsia="zh-CN"/>
        </w:rPr>
        <w:t>市发改委</w:t>
      </w:r>
      <w:r>
        <w:rPr>
          <w:rFonts w:hint="default" w:ascii="Times New Roman" w:hAnsi="Times New Roman" w:eastAsia="方正仿宋_GBK" w:cs="Times New Roman"/>
          <w:color w:val="auto"/>
          <w:kern w:val="0"/>
          <w:sz w:val="32"/>
          <w:szCs w:val="32"/>
          <w:highlight w:val="none"/>
        </w:rPr>
        <w:t>负责解释</w:t>
      </w:r>
      <w:r>
        <w:rPr>
          <w:rFonts w:hint="default" w:ascii="Times New Roman" w:hAnsi="Times New Roman" w:eastAsia="方正仿宋_GBK" w:cs="Times New Roman"/>
          <w:color w:val="auto"/>
          <w:kern w:val="0"/>
          <w:sz w:val="32"/>
          <w:szCs w:val="32"/>
          <w:highlight w:val="none"/>
          <w:lang w:eastAsia="zh-CN"/>
        </w:rPr>
        <w:t>。</w:t>
      </w:r>
    </w:p>
    <w:p w14:paraId="3A78A313">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lang w:val="zh-CN"/>
        </w:rPr>
        <w:t>第二十七条</w:t>
      </w:r>
      <w:r>
        <w:rPr>
          <w:rFonts w:hint="default" w:ascii="Times New Roman" w:hAnsi="Times New Roman" w:eastAsia="方正仿宋_GBK" w:cs="Times New Roman"/>
          <w:color w:val="auto"/>
          <w:kern w:val="0"/>
          <w:sz w:val="32"/>
          <w:szCs w:val="32"/>
          <w:highlight w:val="none"/>
        </w:rPr>
        <w:t xml:space="preserve">  </w:t>
      </w:r>
      <w:r>
        <w:rPr>
          <w:rFonts w:hint="default" w:ascii="Times New Roman" w:hAnsi="Times New Roman" w:eastAsia="方正仿宋_GBK" w:cs="Times New Roman"/>
          <w:color w:val="auto"/>
          <w:kern w:val="0"/>
          <w:sz w:val="32"/>
          <w:szCs w:val="32"/>
          <w:highlight w:val="none"/>
          <w:lang w:eastAsia="zh-CN"/>
        </w:rPr>
        <w:t>本实施办法自印发之日起施行</w:t>
      </w:r>
      <w:r>
        <w:rPr>
          <w:rFonts w:hint="default"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color w:val="auto"/>
          <w:kern w:val="0"/>
          <w:sz w:val="32"/>
          <w:szCs w:val="32"/>
          <w:highlight w:val="none"/>
          <w:lang w:eastAsia="zh-CN"/>
        </w:rPr>
        <w:t>原</w:t>
      </w:r>
      <w:r>
        <w:rPr>
          <w:rFonts w:hint="default"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color w:val="auto"/>
          <w:kern w:val="0"/>
          <w:sz w:val="32"/>
          <w:szCs w:val="32"/>
          <w:highlight w:val="none"/>
          <w:lang w:eastAsia="zh-CN"/>
        </w:rPr>
        <w:t>六安市</w:t>
      </w:r>
      <w:r>
        <w:rPr>
          <w:rFonts w:hint="default" w:ascii="Times New Roman" w:hAnsi="Times New Roman" w:eastAsia="方正仿宋_GBK" w:cs="Times New Roman"/>
          <w:color w:val="auto"/>
          <w:kern w:val="0"/>
          <w:sz w:val="32"/>
          <w:szCs w:val="32"/>
          <w:highlight w:val="none"/>
        </w:rPr>
        <w:t>固定资产投资项目节能审查实施办法》（</w:t>
      </w:r>
      <w:r>
        <w:rPr>
          <w:rFonts w:hint="default" w:ascii="Times New Roman" w:hAnsi="Times New Roman" w:eastAsia="方正仿宋_GBK" w:cs="Times New Roman"/>
          <w:color w:val="auto"/>
          <w:kern w:val="0"/>
          <w:sz w:val="32"/>
          <w:szCs w:val="32"/>
          <w:highlight w:val="none"/>
          <w:lang w:eastAsia="zh-CN"/>
        </w:rPr>
        <w:t>六</w:t>
      </w:r>
      <w:r>
        <w:rPr>
          <w:rFonts w:hint="default" w:ascii="Times New Roman" w:hAnsi="Times New Roman" w:eastAsia="方正仿宋_GBK" w:cs="Times New Roman"/>
          <w:color w:val="auto"/>
          <w:kern w:val="0"/>
          <w:sz w:val="32"/>
          <w:szCs w:val="32"/>
          <w:highlight w:val="none"/>
        </w:rPr>
        <w:t>发改环资〔202</w:t>
      </w:r>
      <w:r>
        <w:rPr>
          <w:rFonts w:hint="default" w:ascii="Times New Roman" w:hAnsi="Times New Roman" w:eastAsia="方正仿宋_GBK" w:cs="Times New Roman"/>
          <w:color w:val="auto"/>
          <w:kern w:val="0"/>
          <w:sz w:val="32"/>
          <w:szCs w:val="32"/>
          <w:highlight w:val="none"/>
          <w:lang w:val="en-US" w:eastAsia="zh-CN"/>
        </w:rPr>
        <w:t>3</w:t>
      </w:r>
      <w:r>
        <w:rPr>
          <w:rFonts w:hint="default"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color w:val="auto"/>
          <w:kern w:val="0"/>
          <w:sz w:val="32"/>
          <w:szCs w:val="32"/>
          <w:highlight w:val="none"/>
          <w:lang w:val="en-US" w:eastAsia="zh-CN"/>
        </w:rPr>
        <w:t>188</w:t>
      </w:r>
      <w:r>
        <w:rPr>
          <w:rFonts w:hint="default" w:ascii="Times New Roman" w:hAnsi="Times New Roman" w:eastAsia="方正仿宋_GBK" w:cs="Times New Roman"/>
          <w:color w:val="auto"/>
          <w:kern w:val="0"/>
          <w:sz w:val="32"/>
          <w:szCs w:val="32"/>
          <w:highlight w:val="none"/>
        </w:rPr>
        <w:t>号）同时废止。</w:t>
      </w:r>
    </w:p>
    <w:p w14:paraId="28E78271">
      <w:pPr>
        <w:pStyle w:val="2"/>
        <w:keepNext w:val="0"/>
        <w:keepLines w:val="0"/>
        <w:pageBreakBefore w:val="0"/>
        <w:widowControl w:val="0"/>
        <w:kinsoku/>
        <w:wordWrap/>
        <w:overflowPunct/>
        <w:topLinePunct w:val="0"/>
        <w:autoSpaceDE/>
        <w:autoSpaceDN/>
        <w:bidi w:val="0"/>
        <w:adjustRightInd/>
        <w:snapToGrid/>
        <w:spacing w:line="590" w:lineRule="exact"/>
        <w:rPr>
          <w:rFonts w:hint="default" w:ascii="Times New Roman" w:hAnsi="Times New Roman" w:eastAsia="方正仿宋_GBK" w:cs="Times New Roman"/>
          <w:kern w:val="0"/>
        </w:rPr>
      </w:pPr>
    </w:p>
    <w:p w14:paraId="2AD5C43D">
      <w:pPr>
        <w:pStyle w:val="2"/>
        <w:keepNext w:val="0"/>
        <w:keepLines w:val="0"/>
        <w:pageBreakBefore w:val="0"/>
        <w:widowControl w:val="0"/>
        <w:kinsoku/>
        <w:wordWrap/>
        <w:overflowPunct/>
        <w:topLinePunct w:val="0"/>
        <w:autoSpaceDE/>
        <w:autoSpaceDN/>
        <w:bidi w:val="0"/>
        <w:adjustRightInd/>
        <w:snapToGrid/>
        <w:spacing w:line="590" w:lineRule="exact"/>
        <w:rPr>
          <w:rFonts w:hint="default" w:ascii="Times New Roman" w:hAnsi="Times New Roman" w:eastAsia="方正仿宋_GBK" w:cs="Times New Roman"/>
          <w:kern w:val="0"/>
        </w:rPr>
      </w:pPr>
    </w:p>
    <w:p w14:paraId="58EF2835">
      <w:pPr>
        <w:pStyle w:val="2"/>
        <w:keepNext w:val="0"/>
        <w:keepLines w:val="0"/>
        <w:pageBreakBefore w:val="0"/>
        <w:widowControl w:val="0"/>
        <w:kinsoku/>
        <w:wordWrap/>
        <w:overflowPunct/>
        <w:topLinePunct w:val="0"/>
        <w:autoSpaceDE/>
        <w:autoSpaceDN/>
        <w:bidi w:val="0"/>
        <w:adjustRightInd/>
        <w:snapToGrid/>
        <w:spacing w:line="590" w:lineRule="exact"/>
        <w:rPr>
          <w:rFonts w:hint="default" w:ascii="Times New Roman" w:hAnsi="Times New Roman" w:eastAsia="方正仿宋_GBK" w:cs="Times New Roman"/>
          <w:kern w:val="0"/>
        </w:rPr>
      </w:pPr>
    </w:p>
    <w:p w14:paraId="1D3A60DD">
      <w:pPr>
        <w:pStyle w:val="2"/>
        <w:keepNext w:val="0"/>
        <w:keepLines w:val="0"/>
        <w:pageBreakBefore w:val="0"/>
        <w:widowControl w:val="0"/>
        <w:kinsoku/>
        <w:wordWrap/>
        <w:overflowPunct/>
        <w:topLinePunct w:val="0"/>
        <w:autoSpaceDE/>
        <w:autoSpaceDN/>
        <w:bidi w:val="0"/>
        <w:adjustRightInd/>
        <w:snapToGrid/>
        <w:spacing w:line="590" w:lineRule="exact"/>
        <w:rPr>
          <w:rFonts w:hint="default" w:ascii="Times New Roman" w:hAnsi="Times New Roman" w:eastAsia="方正仿宋_GBK" w:cs="Times New Roman"/>
          <w:kern w:val="0"/>
        </w:rPr>
      </w:pPr>
    </w:p>
    <w:p w14:paraId="04906EB9">
      <w:pPr>
        <w:spacing w:line="600" w:lineRule="exact"/>
        <w:ind w:firstLine="456" w:firstLineChars="150"/>
        <w:rPr>
          <w:rFonts w:hint="eastAsia" w:ascii="Times New Roman" w:hAnsi="Times New Roman" w:eastAsia="方正仿宋_GBK" w:cs="Times New Roman"/>
          <w:kern w:val="0"/>
          <w:lang w:val="en-US" w:eastAsia="zh-CN"/>
        </w:rPr>
      </w:pPr>
      <w:bookmarkStart w:id="0" w:name="_GoBack"/>
      <w:bookmarkEnd w:id="0"/>
      <w:r>
        <w:rPr>
          <w:rFonts w:hint="default" w:ascii="Times New Roman" w:hAnsi="Times New Roman" w:cs="Times New Roman"/>
          <w:lang w:val="en-US" w:eastAsia="zh-CN"/>
        </w:rPr>
        <w:t>LG-2026-03-01</w:t>
      </w:r>
    </w:p>
    <w:sectPr>
      <w:headerReference r:id="rId3" w:type="default"/>
      <w:footerReference r:id="rId4" w:type="default"/>
      <w:footerReference r:id="rId5" w:type="even"/>
      <w:pgSz w:w="11907" w:h="16840"/>
      <w:pgMar w:top="2041" w:right="1701" w:bottom="2041" w:left="1701" w:header="935" w:footer="1531" w:gutter="0"/>
      <w:cols w:space="720" w:num="1"/>
      <w:docGrid w:type="linesAndChars" w:linePitch="567" w:charSpace="-3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7D0F9">
    <w:pPr>
      <w:pStyle w:val="5"/>
      <w:pBdr>
        <w:bottom w:val="none" w:color="auto" w:sz="0" w:space="1"/>
      </w:pBdr>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8E6AD42">
                          <w:pPr>
                            <w:pStyle w:val="4"/>
                            <w:rPr>
                              <w:rStyle w:val="8"/>
                              <w:rFonts w:hint="eastAsia" w:ascii="宋体" w:hAnsi="宋体" w:eastAsia="宋体" w:cs="宋体"/>
                              <w:sz w:val="28"/>
                            </w:rPr>
                          </w:pPr>
                          <w:r>
                            <w:rPr>
                              <w:rStyle w:val="8"/>
                              <w:rFonts w:hint="eastAsia" w:ascii="宋体" w:hAnsi="宋体" w:eastAsia="宋体" w:cs="宋体"/>
                              <w:sz w:val="28"/>
                            </w:rPr>
                            <w:t xml:space="preserve">— </w:t>
                          </w:r>
                          <w:r>
                            <w:rPr>
                              <w:rFonts w:hint="eastAsia" w:ascii="宋体" w:hAnsi="宋体" w:eastAsia="宋体" w:cs="宋体"/>
                              <w:sz w:val="28"/>
                            </w:rPr>
                            <w:fldChar w:fldCharType="begin"/>
                          </w:r>
                          <w:r>
                            <w:rPr>
                              <w:rStyle w:val="8"/>
                              <w:rFonts w:hint="eastAsia" w:ascii="宋体" w:hAnsi="宋体" w:eastAsia="宋体" w:cs="宋体"/>
                              <w:sz w:val="28"/>
                            </w:rPr>
                            <w:instrText xml:space="preserve">PAGE  </w:instrText>
                          </w:r>
                          <w:r>
                            <w:rPr>
                              <w:rFonts w:hint="eastAsia" w:ascii="宋体" w:hAnsi="宋体" w:eastAsia="宋体" w:cs="宋体"/>
                              <w:sz w:val="28"/>
                            </w:rPr>
                            <w:fldChar w:fldCharType="separate"/>
                          </w:r>
                          <w:r>
                            <w:rPr>
                              <w:rStyle w:val="8"/>
                              <w:rFonts w:hint="eastAsia" w:ascii="宋体" w:hAnsi="宋体" w:eastAsia="宋体" w:cs="宋体"/>
                              <w:sz w:val="28"/>
                            </w:rPr>
                            <w:t>6</w:t>
                          </w:r>
                          <w:r>
                            <w:rPr>
                              <w:rFonts w:hint="eastAsia" w:ascii="宋体" w:hAnsi="宋体" w:eastAsia="宋体" w:cs="宋体"/>
                              <w:sz w:val="28"/>
                            </w:rPr>
                            <w:fldChar w:fldCharType="end"/>
                          </w:r>
                          <w:r>
                            <w:rPr>
                              <w:rStyle w:val="8"/>
                              <w:rFonts w:hint="eastAsia" w:ascii="宋体" w:hAnsi="宋体" w:eastAsia="宋体" w:cs="宋体"/>
                              <w:sz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14:paraId="38E6AD42">
                    <w:pPr>
                      <w:pStyle w:val="4"/>
                      <w:rPr>
                        <w:rStyle w:val="8"/>
                        <w:rFonts w:hint="eastAsia" w:ascii="宋体" w:hAnsi="宋体" w:eastAsia="宋体" w:cs="宋体"/>
                        <w:sz w:val="28"/>
                      </w:rPr>
                    </w:pPr>
                    <w:r>
                      <w:rPr>
                        <w:rStyle w:val="8"/>
                        <w:rFonts w:hint="eastAsia" w:ascii="宋体" w:hAnsi="宋体" w:eastAsia="宋体" w:cs="宋体"/>
                        <w:sz w:val="28"/>
                      </w:rPr>
                      <w:t xml:space="preserve">— </w:t>
                    </w:r>
                    <w:r>
                      <w:rPr>
                        <w:rFonts w:hint="eastAsia" w:ascii="宋体" w:hAnsi="宋体" w:eastAsia="宋体" w:cs="宋体"/>
                        <w:sz w:val="28"/>
                      </w:rPr>
                      <w:fldChar w:fldCharType="begin"/>
                    </w:r>
                    <w:r>
                      <w:rPr>
                        <w:rStyle w:val="8"/>
                        <w:rFonts w:hint="eastAsia" w:ascii="宋体" w:hAnsi="宋体" w:eastAsia="宋体" w:cs="宋体"/>
                        <w:sz w:val="28"/>
                      </w:rPr>
                      <w:instrText xml:space="preserve">PAGE  </w:instrText>
                    </w:r>
                    <w:r>
                      <w:rPr>
                        <w:rFonts w:hint="eastAsia" w:ascii="宋体" w:hAnsi="宋体" w:eastAsia="宋体" w:cs="宋体"/>
                        <w:sz w:val="28"/>
                      </w:rPr>
                      <w:fldChar w:fldCharType="separate"/>
                    </w:r>
                    <w:r>
                      <w:rPr>
                        <w:rStyle w:val="8"/>
                        <w:rFonts w:hint="eastAsia" w:ascii="宋体" w:hAnsi="宋体" w:eastAsia="宋体" w:cs="宋体"/>
                        <w:sz w:val="28"/>
                      </w:rPr>
                      <w:t>6</w:t>
                    </w:r>
                    <w:r>
                      <w:rPr>
                        <w:rFonts w:hint="eastAsia" w:ascii="宋体" w:hAnsi="宋体" w:eastAsia="宋体" w:cs="宋体"/>
                        <w:sz w:val="28"/>
                      </w:rPr>
                      <w:fldChar w:fldCharType="end"/>
                    </w:r>
                    <w:r>
                      <w:rPr>
                        <w:rStyle w:val="8"/>
                        <w:rFonts w:hint="eastAsia" w:ascii="宋体" w:hAnsi="宋体" w:eastAsia="宋体" w:cs="宋体"/>
                        <w:sz w:val="28"/>
                      </w:rPr>
                      <w:t xml:space="preserve"> —</w:t>
                    </w:r>
                  </w:p>
                </w:txbxContent>
              </v:textbox>
            </v:shape>
          </w:pict>
        </mc:Fallback>
      </mc:AlternateContent>
    </w:r>
    <w:r>
      <w:rPr>
        <w:sz w:val="32"/>
      </w:rPr>
      <mc:AlternateContent>
        <mc:Choice Requires="wps">
          <w:drawing>
            <wp:anchor distT="0" distB="0" distL="114300" distR="114300" simplePos="0" relativeHeight="251662336" behindDoc="0" locked="0" layoutInCell="1" allowOverlap="1">
              <wp:simplePos x="0" y="0"/>
              <wp:positionH relativeFrom="margin">
                <wp:posOffset>-546735</wp:posOffset>
              </wp:positionH>
              <wp:positionV relativeFrom="paragraph">
                <wp:posOffset>38100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704B6F"/>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3.05pt;margin-top:3pt;height:144pt;width:144pt;mso-position-horizontal-relative:margin;mso-wrap-style:none;z-index:251662336;mso-width-relative:page;mso-height-relative:page;" filled="f" stroked="f" coordsize="21600,21600" o:gfxdata="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uUnJ91wAAAAkBAAAPAAAAAAAAAAEAIAAAACIAAABkcnMvZG93bnJldi54bWxQ&#10;SwECFAAUAAAACACHTuJAsc8XrDECAABjBAAADgAAAAAAAAABACAAAAAmAQAAZHJzL2Uyb0RvYy54&#10;bWxQSwUGAAAAAAYABgBZAQAAyQUAAAAA&#10;">
              <v:fill on="f" focussize="0,0"/>
              <v:stroke on="f" weight="0.5pt"/>
              <v:imagedata o:title=""/>
              <o:lock v:ext="edit" aspectratio="f"/>
              <v:textbox inset="0mm,0mm,0mm,0mm" style="mso-fit-shape-to-text:t;">
                <w:txbxContent>
                  <w:p w14:paraId="04704B6F"/>
                </w:txbxContent>
              </v:textbox>
            </v:shape>
          </w:pict>
        </mc:Fallback>
      </mc:AlternateContent>
    </w:r>
    <w:r>
      <w:rPr>
        <w:rFonts w:hint="eastAsia" w:eastAsia="仿宋"/>
        <w:sz w:val="32"/>
        <w:szCs w:val="48"/>
      </w:rPr>
      <w:t xml:space="preserve">  </w:t>
    </w:r>
  </w:p>
  <w:p w14:paraId="4CDDB50E">
    <w:pPr>
      <w:pStyle w:val="4"/>
      <w:ind w:right="360" w:firstLine="360"/>
      <w:jc w:val="right"/>
      <w:rPr>
        <w:rFonts w:hint="eastAsia" w:eastAsia="仿宋"/>
        <w:color w:val="FAFAFA"/>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112395</wp:posOffset>
              </wp:positionV>
              <wp:extent cx="5400040" cy="190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pt;margin-top:8.85pt;height:0.15pt;width:425.2pt;z-index:251660288;mso-width-relative:page;mso-height-relative:page;" filled="f" stroked="t" coordsize="21600,21600" o:gfxdata="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O9fkbRAAAABgEAAA8AAAAA&#10;AAAAAQAgAAAAIgAAAGRycy9kb3ducmV2LnhtbFBLAQIUABQAAAAIAIdO4kD0P31X4gEAAKwDAAAO&#10;AAAAAAAAAAEAIAAAACABAABkcnMvZTJvRG9jLnhtbFBLBQYAAAAABgAGAFkBAAB0BQAAAAA=&#10;">
              <v:fill on="f" focussize="0,0"/>
              <v:stroke weight="1.75pt" color="#005192" joinstyle="round"/>
              <v:imagedata o:title=""/>
              <o:lock v:ext="edit" aspectratio="f"/>
            </v:line>
          </w:pict>
        </mc:Fallback>
      </mc:AlternateContent>
    </w:r>
    <w:r>
      <w:rPr>
        <w:rFonts w:hint="eastAsia" w:eastAsia="仿宋"/>
        <w:color w:val="FAFAFA"/>
        <w:sz w:val="32"/>
        <w:szCs w:val="48"/>
      </w:rPr>
      <w:t>.X</w:t>
    </w:r>
  </w:p>
  <w:p w14:paraId="00EA2164">
    <w:pPr>
      <w:pStyle w:val="4"/>
      <w:ind w:right="360" w:firstLine="360"/>
      <w:jc w:val="right"/>
    </w:pPr>
    <w:r>
      <w:rPr>
        <w:rFonts w:hint="eastAsia" w:ascii="宋体" w:hAnsi="宋体" w:eastAsia="宋体" w:cs="宋体"/>
        <w:b/>
        <w:bCs/>
        <w:color w:val="005192"/>
        <w:sz w:val="32"/>
        <w:szCs w:val="48"/>
        <w:lang w:eastAsia="zh-CN"/>
      </w:rPr>
      <w:t>六安市发展和改革委员会</w:t>
    </w:r>
    <w:r>
      <w:rPr>
        <w:rFonts w:hint="eastAsia" w:ascii="宋体" w:hAnsi="宋体" w:eastAsia="宋体" w:cs="宋体"/>
        <w:b/>
        <w:bCs/>
        <w:color w:val="005192"/>
        <w:sz w:val="32"/>
        <w:szCs w:val="48"/>
      </w:rPr>
      <w:t>发布</w:t>
    </w:r>
    <w:r>
      <w:rPr>
        <w:rFonts w:hint="eastAsia" w:ascii="宋体" w:hAnsi="宋体" w:eastAsia="宋体" w:cs="宋体"/>
        <w:b/>
        <w:bCs/>
        <w:color w:val="005192"/>
        <w:sz w:val="28"/>
        <w:szCs w:val="4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D10A2">
    <w:pPr>
      <w:pStyle w:val="4"/>
      <w:framePr w:wrap="around" w:vAnchor="text" w:hAnchor="margin" w:xAlign="outside" w:y="1"/>
      <w:rPr>
        <w:rStyle w:val="8"/>
      </w:rPr>
    </w:pPr>
    <w:r>
      <w:fldChar w:fldCharType="begin"/>
    </w:r>
    <w:r>
      <w:rPr>
        <w:rStyle w:val="8"/>
      </w:rPr>
      <w:instrText xml:space="preserve">PAGE  </w:instrText>
    </w:r>
    <w:r>
      <w:fldChar w:fldCharType="end"/>
    </w:r>
  </w:p>
  <w:p w14:paraId="1FFE9917">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44371">
    <w:pPr>
      <w:pStyle w:val="5"/>
      <w:pBdr>
        <w:bottom w:val="none" w:color="auto" w:sz="0" w:space="1"/>
      </w:pBdr>
      <w:textAlignment w:val="center"/>
      <w:rPr>
        <w:rFonts w:ascii="宋体" w:hAnsi="宋体" w:eastAsia="宋体" w:cs="宋体"/>
        <w:b/>
        <w:bCs/>
        <w:color w:val="005192"/>
        <w:sz w:val="32"/>
        <w:szCs w:val="32"/>
      </w:rPr>
    </w:pPr>
    <w:r>
      <w:rPr>
        <w:rFonts w:hint="eastAsia" w:ascii="宋体" w:hAnsi="宋体" w:eastAsia="宋体" w:cs="宋体"/>
        <w:b/>
        <w:bCs/>
        <w:color w:val="005192"/>
        <w:sz w:val="32"/>
        <w:szCs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400040" cy="0"/>
              <wp:effectExtent l="0" t="0" r="0" b="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3pt;margin-top:54.35pt;height:0pt;width:425.2pt;z-index:251659264;mso-width-relative:page;mso-height-relative:page;" filled="f" stroked="t" coordsize="21600,21600" o:gfxdata="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0OjkT0gAA&#10;AAkBAAAPAAAAAAAAAAEAIAAAACIAAABkcnMvZG93bnJldi54bWxQSwECFAAUAAAACACHTuJAOz3W&#10;cusBAAC0AwAADgAAAAAAAAABACAAAAAhAQAAZHJzL2Uyb0RvYy54bWxQSwUGAAAAAAYABgBZAQAA&#10;fgUAAAAA&#10;">
              <v:fill on="f" focussize="0,0"/>
              <v:stroke weight="1.75pt" color="#005192" joinstyle="round"/>
              <v:imagedata o:title=""/>
              <o:lock v:ext="edit" aspectratio="f"/>
            </v:line>
          </w:pict>
        </mc:Fallback>
      </mc:AlternateContent>
    </w:r>
  </w:p>
  <w:p w14:paraId="6C7809DA">
    <w:pPr>
      <w:pStyle w:val="5"/>
      <w:pBdr>
        <w:bottom w:val="none" w:color="auto" w:sz="0" w:space="1"/>
      </w:pBdr>
      <w:jc w:val="left"/>
      <w:textAlignment w:val="center"/>
      <w:rPr>
        <w:rFonts w:hint="eastAsia" w:ascii="宋体" w:hAnsi="宋体" w:eastAsia="宋体" w:cs="宋体"/>
        <w:b/>
        <w:bCs/>
        <w:color w:val="005192"/>
        <w:sz w:val="32"/>
        <w:szCs w:val="32"/>
      </w:rPr>
    </w:pPr>
    <w:r>
      <w:rPr>
        <w:rFonts w:hint="eastAsia" w:ascii="宋体" w:hAnsi="宋体" w:eastAsia="宋体" w:cs="宋体"/>
        <w:b/>
        <w:bCs/>
        <w:color w:val="005192"/>
        <w:sz w:val="32"/>
        <w:szCs w:val="32"/>
      </w:rPr>
      <w:drawing>
        <wp:inline distT="0" distB="0" distL="114300" distR="114300">
          <wp:extent cx="308610" cy="308610"/>
          <wp:effectExtent l="0" t="0" r="15240" b="15240"/>
          <wp:docPr id="2"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国徽1024"/>
                  <pic:cNvPicPr>
                    <a:picLocks noChangeAspect="1"/>
                  </pic:cNvPicPr>
                </pic:nvPicPr>
                <pic:blipFill>
                  <a:blip r:embed="rId1"/>
                  <a:stretch>
                    <a:fillRect/>
                  </a:stretch>
                </pic:blipFill>
                <pic:spPr>
                  <a:xfrm>
                    <a:off x="0" y="0"/>
                    <a:ext cx="308610" cy="308610"/>
                  </a:xfrm>
                  <a:prstGeom prst="rect">
                    <a:avLst/>
                  </a:prstGeom>
                  <a:noFill/>
                  <a:ln w="9525">
                    <a:noFill/>
                  </a:ln>
                </pic:spPr>
              </pic:pic>
            </a:graphicData>
          </a:graphic>
        </wp:inline>
      </w:drawing>
    </w:r>
    <w:r>
      <w:rPr>
        <w:rFonts w:hint="eastAsia" w:ascii="宋体" w:hAnsi="宋体" w:eastAsia="宋体" w:cs="宋体"/>
        <w:b/>
        <w:bCs/>
        <w:color w:val="005192"/>
        <w:sz w:val="32"/>
        <w:szCs w:val="32"/>
        <w:lang w:eastAsia="zh-CN"/>
      </w:rPr>
      <w:t>六安市发展和改革委员会</w:t>
    </w:r>
    <w:r>
      <w:rPr>
        <w:rFonts w:hint="eastAsia" w:ascii="宋体" w:hAnsi="宋体" w:eastAsia="宋体" w:cs="宋体"/>
        <w:b/>
        <w:bCs/>
        <w:color w:val="005192"/>
        <w:sz w:val="32"/>
        <w:szCs w:val="32"/>
      </w:rPr>
      <w:t>行政规范性文件</w:t>
    </w:r>
  </w:p>
  <w:p w14:paraId="316A0023">
    <w:pPr>
      <w:pStyle w:val="5"/>
      <w:pBdr>
        <w:bottom w:val="none" w:color="auto" w:sz="0" w:space="1"/>
      </w:pBdr>
      <w:rPr>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5F3D93"/>
    <w:rsid w:val="00244671"/>
    <w:rsid w:val="0556334E"/>
    <w:rsid w:val="0AED2B30"/>
    <w:rsid w:val="0B5F3D93"/>
    <w:rsid w:val="0CA5180B"/>
    <w:rsid w:val="11A40F41"/>
    <w:rsid w:val="1293036E"/>
    <w:rsid w:val="13C65DCE"/>
    <w:rsid w:val="20075682"/>
    <w:rsid w:val="23A50030"/>
    <w:rsid w:val="28006B5A"/>
    <w:rsid w:val="2A7F53A2"/>
    <w:rsid w:val="323B2C3A"/>
    <w:rsid w:val="37AC6611"/>
    <w:rsid w:val="39CB2002"/>
    <w:rsid w:val="3BC63D13"/>
    <w:rsid w:val="3EDF6E5D"/>
    <w:rsid w:val="3F0D6B86"/>
    <w:rsid w:val="43633C10"/>
    <w:rsid w:val="57FF7273"/>
    <w:rsid w:val="5AA46FA4"/>
    <w:rsid w:val="60E612DB"/>
    <w:rsid w:val="60F55411"/>
    <w:rsid w:val="625D40AA"/>
    <w:rsid w:val="643F200A"/>
    <w:rsid w:val="6883277A"/>
    <w:rsid w:val="6DFC7EE6"/>
    <w:rsid w:val="6FC44FCE"/>
    <w:rsid w:val="71AB0072"/>
    <w:rsid w:val="759E24A8"/>
    <w:rsid w:val="76975D42"/>
    <w:rsid w:val="7ACC4DB7"/>
    <w:rsid w:val="7D6C6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Times New Roman"/>
      <w:kern w:val="2"/>
      <w:sz w:val="21"/>
      <w:szCs w:val="24"/>
      <w:lang w:val="en-US" w:eastAsia="zh-CN" w:bidi="ar-SA"/>
    </w:rPr>
  </w:style>
  <w:style w:type="paragraph" w:styleId="3">
    <w:name w:val="Body Text Indent 2"/>
    <w:basedOn w:val="1"/>
    <w:qFormat/>
    <w:uiPriority w:val="0"/>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6369</Words>
  <Characters>6461</Characters>
  <Lines>0</Lines>
  <Paragraphs>0</Paragraphs>
  <TotalTime>0</TotalTime>
  <ScaleCrop>false</ScaleCrop>
  <LinksUpToDate>false</LinksUpToDate>
  <CharactersWithSpaces>6548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2022-12-13T17:00:00Z</dcterms:created>
  <dc:creator>蔡庆杰</dc:creator>
  <cp:lastModifiedBy>蔡庆杰</cp:lastModifiedBy>
  <dcterms:modified xsi:type="dcterms:W3CDTF">2026-02-11T10:08:35Z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CA9F40B7261343E8949E50749DD11122</vt:lpwstr>
  </property>
  <property fmtid="{D5CDD505-2E9C-101B-9397-08002B2CF9AE}" pid="4" name="KSOTemplateDocerSaveRecord">
    <vt:lpwstr>eyJoZGlkIjoiOTBhNjc4NDJkZmMzM2EzNGUyYWNmODY4ZGYxNmU3NzIiLCJ1c2VySWQiOiI0NTc0ODM3MjYifQ==</vt:lpwstr>
  </property>
</Properties>
</file>